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 LPersVG (Brandenburg) — Wahlberechtigung und Wählbarkeit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Wahlberechtigt sind alle jugendlichen Beschäftigten. Im Übrigen gilt § 13 entsprechend.</w:t>
      </w:r>
    </w:p>
    <w:p>
      <w:r>
        <w:t xml:space="preserve">(2) Wählbar sind alle wahlberechtigten jugendlichen Beschäftigten.</w:t>
      </w:r>
    </w:p>
    <w:p>
      <w:r>
        <w:rPr>
          <w:color w:val="555555"/>
          <w:sz w:val="17"/>
        </w:rPr>
        <w:t xml:space="preserve">Zitiervorschlag: § 80 LPersVG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https://recht.nulegal.eu/gesetze/LPersVG/80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