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69 LPersVG (Brandenburg) — Fälle der Mitwirkung</w:t>
      </w:r>
    </w:p>
    <w:p>
      <w:r>
        <w:rPr>
          <w:color w:val="555555"/>
          <w:sz w:val="18"/>
        </w:rPr>
        <w:t xml:space="preserve">Landespersonalvertretungsgesetz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Der Personalrat wirkt in folgenden personellen Angelegenheiten mit:</w:t>
      </w:r>
    </w:p>
    <w:p>
      <w:r>
        <w:t xml:space="preserve">Abmahnung,</w:t>
      </w:r>
    </w:p>
    <w:p>
      <w:r>
        <w:t xml:space="preserve">außerordentliche Kündigung, Entlassung ohne Einhaltung einer Frist und Kündigung eines Arbeitsverhältnisses während der Probezeit,</w:t>
      </w:r>
    </w:p>
    <w:p>
      <w:r>
        <w:t xml:space="preserve">Verkürzung und Verlängerung der Probezeit,</w:t>
      </w:r>
    </w:p>
    <w:p>
      <w:r>
        <w:t xml:space="preserve">Umsetzung innerhalb der Dienststelle für eine Dauer von mehr als sechs Monaten, soweit sie nicht der Mitbestimmung nach § 63 Absatz 1 Nummer 11 unterliegt,</w:t>
      </w:r>
    </w:p>
    <w:p>
      <w:r>
        <w:t xml:space="preserve">Entlassung einer Beamtin oder eines Beamten auf Probe oder auf Widerruf ohne eigenen Antrag,</w:t>
      </w:r>
    </w:p>
    <w:p>
      <w:r>
        <w:t xml:space="preserve">Versetzung in den vorzeitigen Ruhestand ohne eigenen Antrag und Feststellung der begrenzten Dienstfähigkeit,</w:t>
      </w:r>
    </w:p>
    <w:p>
      <w:r>
        <w:t xml:space="preserve">Entscheidung in einem Disziplinarverfahren über die Kürzung der Dienstbezüge, die Zurückstufung oder die Entfernung aus dem Beamtenverhältnis.</w:t>
      </w:r>
    </w:p>
    <w:p>
      <w:r>
        <w:t xml:space="preserve">(2) Der Personalrat wirkt in folgenden organisatorischen Angelegenheiten mit:</w:t>
      </w:r>
    </w:p>
    <w:p>
      <w:r>
        <w:t xml:space="preserve">Auflösung, Einschränkung, Verlegung oder Zusammenlegung von Dienststellen oder wesentlichen Teilen von ihnen,</w:t>
      </w:r>
    </w:p>
    <w:p>
      <w:r>
        <w:t xml:space="preserve">Übertragung von Arbeiten der Dienststelle, die üblicherweise von ihren Beschäftigten vorgenommen werden, auf Dauer an Privatpersonen oder wirtschaftliche Unternehmen, Privatisierung,</w:t>
      </w:r>
    </w:p>
    <w:p>
      <w:r>
        <w:t xml:space="preserve">Personalanforderungen zum Haushaltsvoranschlag,</w:t>
      </w:r>
    </w:p>
    <w:p>
      <w:r>
        <w:t xml:space="preserve">Neu-, Um- und Erweiterungsbauten von Diensträumen.</w:t>
      </w:r>
    </w:p>
    <w:p>
      <w:r>
        <w:t xml:space="preserve">(3) Der Personalrat wirkt in folgenden sonstigen innerdienstlichen Angelegenheiten mit:</w:t>
      </w:r>
    </w:p>
    <w:p>
      <w:r>
        <w:t xml:space="preserve">Aufstellung von Vorschriften und Verwaltungsanordnungen, durch die der innerdienstliche Betrieb in der Dienststelle geregelt wird, soweit persönliche oder soziale Belange der Beschäftigten berührt werden,</w:t>
      </w:r>
    </w:p>
    <w:p>
      <w:r>
        <w:t xml:space="preserve">Grundsätze der Arbeitsplatz- und Dienstpostenbewertung in der Dienststelle.</w:t>
      </w:r>
    </w:p>
    <w:p>
      <w:r>
        <w:rPr>
          <w:color w:val="555555"/>
          <w:sz w:val="17"/>
        </w:rPr>
        <w:t xml:space="preserve">Zitiervorschlag: § 69 LPersVG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https://recht.nulegal.eu/gesetze/LPersVG/69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