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LPersVG (Brandenburg) — Zeitpunkt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Personalversammlungen finden während der Arbeitszeit statt, soweit nicht die dienstlichen Verhältnisse eine andere Regelung erfordern. Die Teilnahme an der Personalversammlung hat keine Minderung der Dienstbezüge oder des Arbeitsentgeltes sowie aller Zulagen zur Folge. Soweit in den Fällen des Satzes 1 Personalversammlungen aus dienstlichen Gründen außerhalb der Arbeitszeit stattfinden müssen, ist als Ausgleich für die Teilnahme Dienstbefreiung in entsprechendem Umfang zu gewähren. § 35 Absatz 1 Satz 2 und 3 gilt entsprechend.</w:t>
      </w:r>
    </w:p>
    <w:p>
      <w:r>
        <w:t xml:space="preserve">(2) Den Beschäftigten werden die notwendigen Fahrkosten für die Reise von der Beschäftigungsstelle zum Versammlungsort und zurück nach den Vorschriften des geltenden Reisekostenrechts erstattet.</w:t>
      </w:r>
    </w:p>
    <w:p>
      <w:r>
        <w:t xml:space="preserve">(3) Für den Bereich der Schulen in öffentlicher Trägerschaft wird festgelegt, dass Dienstbefreiung für eine Personalversammlung im Jahr ab der vierten Unterrichtsstunde gewährt wird. Der Ausgleich nach Absatz 1 Satz 3 entfällt.</w:t>
      </w:r>
    </w:p>
    <w:p>
      <w:r>
        <w:rPr>
          <w:color w:val="555555"/>
          <w:sz w:val="17"/>
        </w:rPr>
        <w:t xml:space="preserve">Zitiervorschlag: § 50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https://recht.nulegal.eu/gesetze/LPersVG/50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