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LPersVG (Brandenburg) — Einberufung und Tätigkeitsbericht</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Personalversammlungen sind in der Regel einmal im Kalenderhalbjahr durchzuführen. Mindestens einmal im Jahr hat der Personalrat in einer Personalversammlung einen Tätigkeitsbericht zu erstatten.</w:t>
      </w:r>
    </w:p>
    <w:p>
      <w:r>
        <w:t xml:space="preserve">(2) Die Dienststellenleitung hat mindestens einmal im Kalenderjahr über die Aufgabenentwicklung der Dienststelle, über die Personalentwicklung unter besonderer Berücksichtigung eines angemessenen Anteils von Frauen in allen Besoldungs- und Entgeltgruppen, über die Situation der schwerbehinderten Beschäftigten sowie über die Arbeitsweise der Dienststelle unter besonderer Berücksichtigung der technologischen Entwicklung Bericht zu erstatten.</w:t>
      </w:r>
    </w:p>
    <w:p>
      <w:r>
        <w:t xml:space="preserve">(3) Der Personalrat ist berechtigt und auf Antrag der Dienststellenleitung oder eines Viertels der wahlberechtigten Beschäftigten verpflichtet, eine Personalversammlung einzuberufen und den Gegenstand, dessen Beratung beantragt ist, auf die Tagesordnung zu setzen.</w:t>
      </w:r>
    </w:p>
    <w:p>
      <w:r>
        <w:t xml:space="preserve">(4) Auf Antrag einer im Personalrat vertretenen Gewerkschaft muss der Personalrat innerhalb von vier Wochen nach Eingang des Antrages eine Personalversammlung nach Absatz 1 einberufen, wenn im vorhergegangenen Kalenderjahr keine Personalversammlung durchgeführt worden ist. Das gilt nicht, wenn der Personalrat im folgenden Vierteljahr eine Personalversammlung durchführen wird.</w:t>
      </w:r>
    </w:p>
    <w:p>
      <w:r>
        <w:rPr>
          <w:color w:val="555555"/>
          <w:sz w:val="17"/>
        </w:rPr>
        <w:t xml:space="preserve">Zitiervorschlag: § 49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