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LPersVG (Brandenburg) — Kosten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durch die Tätigkeit des Personalrates oder der von ihm beauftragten Mitglieder entstehenden Kosten trägt die Dienststelle. Hierzu gehören auch</w:t>
      </w:r>
    </w:p>
    <w:p>
      <w:r>
        <w:t xml:space="preserve">Kosten für Reisen von Mitgliedern des Personalrates, die dieser zur Erfüllung seiner gesetzlichen Aufgaben beschließt, und zwar in entsprechender Anwendung der beamtenrechtlichen Bestimmungen zu Reisekosten und Trennungsgeld,</w:t>
      </w:r>
    </w:p>
    <w:p>
      <w:r>
        <w:t xml:space="preserve">Kosten für Beschäftigte, die auf Beschluss des Personalrates zu einer Personalratssitzung eingeladen werden, nach den Vorschriften des geltenden Reisekostenrechts,</w:t>
      </w:r>
    </w:p>
    <w:p>
      <w:r>
        <w:t xml:space="preserve">Kosten des erforderlichen Geschäftsbedarfes des Personalrates,</w:t>
      </w:r>
    </w:p>
    <w:p>
      <w:r>
        <w:t xml:space="preserve">Kosten für verwaltungsrechtliche Verfahren in den Fällen des § 100,</w:t>
      </w:r>
    </w:p>
    <w:p>
      <w:r>
        <w:t xml:space="preserve">Kosten zur Deckung des notwendigen Informationsbedarfs, notwendiger Beratungen und Begutachtungen.</w:t>
      </w:r>
    </w:p>
    <w:p>
      <w:r>
        <w:t xml:space="preserve">In den Fällen des Satzes 2 Nummer 1 bis 3 und 5 sind Beschlüsse des Personalrates der Dienststelle rechtzeitig schriftlich oder elektronisch anzuzeigen. Sie werden verbindlich, wenn diese nicht innerhalb von zehn Arbeitstagen widerspricht.</w:t>
      </w:r>
    </w:p>
    <w:p>
      <w:r>
        <w:t xml:space="preserve">(2) Für die Sitzungen, die Sprechstunden und die laufende Geschäftsführung hat die Dienststelle dem Personalrat Räume, die in der Dienststelle üblicherweise genutzte Informations- und Kommunikationstechnik sowie Büropersonal in dem zur sachgerechten Erfüllung seiner Aufgaben erforderlichen Umfang zur Verfügung zu stellen.</w:t>
      </w:r>
    </w:p>
    <w:p>
      <w:r>
        <w:t xml:space="preserve">(3) Dem Personalrat sind in der Dienststelle geeignete Plätze für Bekanntmachungen und Anschläge zur Verfügung zu stellen. Der Personalrat kann Mitteilungen an die Beschäftigten herausgeben. Für Informationen nach den Sätzen 1 und 2 kann der Personalrat die in der Dienststelle üblicherweise genutzten Informations- und Kommunikationssysteme nutzen.</w:t>
      </w:r>
    </w:p>
    <w:p>
      <w:r>
        <w:t xml:space="preserve">(4) Der Personalrat darf für seine Zwecke von den Beschäftigten keine Beiträge erheben oder annehmen.</w:t>
      </w:r>
    </w:p>
    <w:p>
      <w:r>
        <w:rPr>
          <w:color w:val="555555"/>
          <w:sz w:val="17"/>
        </w:rPr>
        <w:t xml:space="preserve">Zitiervorschlag: § 44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