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LPersVG (Brandenburg) — Sprechstunden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Personalrat und die Jugend- und Auszubildendenvertretung können gemeinsame oder getrennte Sprechstunden während der Arbeitszeit einrichten. Ort und Zeit bestimmen sie im Einvernehmen mit der Dienststelle.</w:t>
      </w:r>
    </w:p>
    <w:p>
      <w:r>
        <w:t xml:space="preserve">(2) An getrennten Sprechstunden des Personalrates kann ein Mitglied der Jugend- und Auszubildendenvertretung, an getrennten Sprechstunden der Jugend- und Auszubildendenvertretung kann ein Mitglied des Personalrates beratend teilnehmen.</w:t>
      </w:r>
    </w:p>
    <w:p>
      <w:r>
        <w:t xml:space="preserve">(3) In der Geschäftsordnung kann die Durchführung der Sprechstunde mittels Video- oder Telefonkonferenz vorgesehen werden. § 35 Absatz 3 Satz 2 Nummer 1 und 3 sowie Satz 3 gilt entsprechend.</w:t>
      </w:r>
    </w:p>
    <w:p>
      <w:r>
        <w:t xml:space="preserve">(4) Der Personalrat ist befugt, einzelne Beschäftigte am Arbeitsplatz aufzusuchen, sie zu beraten und sich bei ihnen zu informieren. Zeitlich hat der Personalrat die dienstlichen Belange zu berücksichtigen.</w:t>
      </w:r>
    </w:p>
    <w:p>
      <w:r>
        <w:t xml:space="preserve">(5) Der Besuch der Sprechstunden oder die sonstige Inanspruchnahme des Personalrates oder der Jugend- und Auszubildendenvertretung haben keine Minderung der Bezüge oder des Arbeitsentgeltes der Beschäftigten zur Folge.</w:t>
      </w:r>
    </w:p>
    <w:p>
      <w:r>
        <w:rPr>
          <w:color w:val="555555"/>
          <w:sz w:val="17"/>
        </w:rPr>
        <w:t xml:space="preserve">Zitiervorschlag: § 43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