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LPersVG (Brandenburg) — Beratung und Abstimmung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die Angelegenheiten der Beschäftigten berät und beschließt der Personalrat grundsätzlich gemeinsam.</w:t>
      </w:r>
    </w:p>
    <w:p>
      <w:r>
        <w:t xml:space="preserve">(2) In Gruppenangelegenheiten kann die Gruppenvertretung beschließen, dass sie nach gemeinsamer Beratung allein abstimmt. Sie kann dabei auch von bereits gefassten Beschlüssen des Personalrates abweichen.</w:t>
      </w:r>
    </w:p>
    <w:p>
      <w:r>
        <w:rPr>
          <w:color w:val="555555"/>
          <w:sz w:val="17"/>
        </w:rPr>
        <w:t xml:space="preserve">Zitiervorschlag: § 38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