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LPersVG (Brandenburg) — Stellung der Gewerkschaften und Arbeitgebervereinigungen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Dienststelle und Personalvertretung wirken bei der Erfüllung ihrer Aufgaben mit den in der Dienststelle vertretenen Gewerkschaften und Arbeitgebervereinigungen zum Wohle der Beschäftigten zusammen und können sich ihrer Unterstützung bedienen.</w:t>
      </w:r>
    </w:p>
    <w:p>
      <w:r>
        <w:t xml:space="preserve">(2) Die Aufgaben der Gewerkschaften und Arbeitgebervereinigungen, insbesondere die Wahrnehmung der Interessen ihrer Mitglieder, werden durch dieses Gesetz nicht berührt. Auf Verlangen einer Gewerkschaft oder einer Arbeitgebervereinigung hat die Dienststelle in ihrem Intranet auf den Internetauftritt der Gewerkschaft oder der Arbeitgebervereinigung zu verlinken.</w:t>
      </w:r>
    </w:p>
    <w:p>
      <w:r>
        <w:t xml:space="preserve">(3) Zur Wahrnehmung der in diesem Gesetz genannten Aufgaben und Befugnisse der in der Dienststelle vertretenen Gewerkschaften ist deren Beauftragten nach Unterrichtung der Dienststellenleitung Zugang zur Dienststelle zu gewähren, soweit dem nicht</w:t>
      </w:r>
    </w:p>
    <w:p>
      <w:r>
        <w:t xml:space="preserve">unumgängliche Notwendigkeiten des Dienstablaufs,</w:t>
      </w:r>
    </w:p>
    <w:p>
      <w:r>
        <w:t xml:space="preserve">zwingende Sicherheitsvorschriften oder</w:t>
      </w:r>
    </w:p>
    <w:p>
      <w:r>
        <w:t xml:space="preserve">der Schutz von Dienstgeheimnissen</w:t>
      </w:r>
    </w:p>
    <w:p>
      <w:r>
        <w:t xml:space="preserve">entgegenstehen.</w:t>
      </w:r>
    </w:p>
    <w:p>
      <w:r>
        <w:rPr>
          <w:color w:val="555555"/>
          <w:sz w:val="17"/>
        </w:rPr>
        <w:t xml:space="preserve">Zitiervorschlag: § 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