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LPersVG (Brandenburg) — Erlöschen der Mitgliedschaft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Mitgliedschaft im Personalrat erlischt durch</w:t>
      </w:r>
    </w:p>
    <w:p>
      <w:r>
        <w:t xml:space="preserve">Ablauf oder Beendigung der Amtszeit,</w:t>
      </w:r>
    </w:p>
    <w:p>
      <w:r>
        <w:t xml:space="preserve">Niederlegung des Amtes,</w:t>
      </w:r>
    </w:p>
    <w:p>
      <w:r>
        <w:t xml:space="preserve">Beendigung des Dienst- oder Beschäftigtenverhältnisses,</w:t>
      </w:r>
    </w:p>
    <w:p>
      <w:r>
        <w:t xml:space="preserve">Verlust der Wählbarkeit,</w:t>
      </w:r>
    </w:p>
    <w:p>
      <w:r>
        <w:t xml:space="preserve">Ausschluss durch rechtskräftige gerichtliche Entscheidung,</w:t>
      </w:r>
    </w:p>
    <w:p>
      <w:r>
        <w:t xml:space="preserve">Feststellung nach Ablauf der in § 25 Absatz 2 bezeichneten Frist, dass das Personalratsmitglied nicht wählbar war.</w:t>
      </w:r>
    </w:p>
    <w:p>
      <w:r>
        <w:t xml:space="preserve">Die Mitgliedschaft in der Jugend- und Auszubildendenvertretung erlischt ferner durch Beendigung des Ausbildungsverhältnisses. Die Mitgliedschaft in der Jugend- und Auszubildendenvertretung wird für die restliche Wahlperiode weiter fortgesetzt, wenn das bisherige Mitglied im unmittelbaren Anschluss an sein Ausscheiden wieder eingestellt und einer Dienststelle im Bereich der Jugend- und Auszubildendenvertretung, der es bisher angehörte, zugewiesen wird.</w:t>
      </w:r>
    </w:p>
    <w:p>
      <w:r>
        <w:t xml:space="preserve">(2) Die Mitgliedschaft im Personalrat wird durch einen Wechsel der Gruppenzugehörigkeit eines Mitgliedes nicht berührt; dieses vertritt weiterhin die Gruppe, von der es gewählt wurde.</w:t>
      </w:r>
    </w:p>
    <w:p>
      <w:r>
        <w:t xml:space="preserve">(3) Das Vorliegen der gesetzlichen Voraussetzungen nach den Absätzen 1 und 2 stellt der Personalrat durch einen Beschluss fest.</w:t>
      </w:r>
    </w:p>
    <w:p>
      <w:r>
        <w:rPr>
          <w:color w:val="555555"/>
          <w:sz w:val="17"/>
        </w:rPr>
        <w:t xml:space="preserve">Zitiervorschlag: § 29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https://recht.nulegal.eu/gesetze/LPersVG/29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