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LPersVG (Brandenburg) — Grundsätze der Zusammenarbeit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Dienststelle und Personalrat arbeiten zur Erfüllung der dienstlichen Aufgaben und zum Wohl der Beschäftigten unter Beachtung der Gesetze und Tarifverträge eng und vertrauensvoll zusammen, um den Rechten der in der Dienststelle tätigen Beschäftigten zu Wirksamkeit im Arbeitsleben zu verhelfen und zugleich die Erfüllung der der Dienststelle obliegenden Aufgaben zu gewährleisten.</w:t>
      </w:r>
    </w:p>
    <w:p>
      <w:r>
        <w:t xml:space="preserve">(2) Dienststelle und Personalrat sollen bei ihren Entscheidungen das gesellschaftliche, wirtschaftliche, soziale und ökologische Umfeld berücksichtigen.</w:t>
      </w:r>
    </w:p>
    <w:p>
      <w:r>
        <w:rPr>
          <w:color w:val="555555"/>
          <w:sz w:val="17"/>
        </w:rPr>
        <w:t xml:space="preserve">Zitiervorschlag: § 2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