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LPersVG (Brandenburg) — Wählbarkeit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Wählbar sind alle Wahlberechtigten, die</w:t>
      </w:r>
    </w:p>
    <w:p>
      <w:r>
        <w:t xml:space="preserve">am Wahltag volljährig sind,</w:t>
      </w:r>
    </w:p>
    <w:p>
      <w:r>
        <w:t xml:space="preserve">seit sechs Monaten dem Geschäftsbereich ihrer obersten Dienstbehörde angehören und</w:t>
      </w:r>
    </w:p>
    <w:p>
      <w:r>
        <w:t xml:space="preserve">seit einem Jahr im öffentlichen Dienst beschäftigt sind.</w:t>
      </w:r>
    </w:p>
    <w:p>
      <w:r>
        <w:t xml:space="preserve">Satz 1 gilt nicht für die in den §§ 79, 85, 86 und 89 genannten Personalvertretungen.</w:t>
      </w:r>
    </w:p>
    <w:p>
      <w:r>
        <w:t xml:space="preserve">(2) Nicht wählbar für die Personalräte ihrer Dienststellen sind die in § 7 genannten Personen sowie Beschäftigte, die auf Dauer zu Einstellungen, Entlassungen oder sonstigen Entscheidungen, die den Status der Beschäftigten verändern, befugt sind.</w:t>
      </w:r>
    </w:p>
    <w:p>
      <w:r>
        <w:t xml:space="preserve">(3) Nicht wählbar sind Beschäftigte, die aufgrund eines rechtskräftigen Gerichtsurteils die Fähigkeit, Rechte aus öffentlichen Wahlen zu erlangen, nicht besitzen.</w:t>
      </w:r>
    </w:p>
    <w:p>
      <w:r>
        <w:rPr>
          <w:color w:val="555555"/>
          <w:sz w:val="17"/>
        </w:rPr>
        <w:t xml:space="preserve">Zitiervorschlag: § 14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