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LPartG — Lebenspartnerschaft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30. September 2017 können Lebenspartnerschaften zwischen zwei Personen gleichen Geschlechts nicht mehr begründet werden. Dieses Gesetz gilt für</w:t>
      </w:r>
    </w:p>
    <w:p>
      <w:pPr>
        <w:ind w:left="420"/>
      </w:pPr>
      <w:r>
        <w:t xml:space="preserve">1. vor dem 1. Oktober 2017 in der Bundesrepublik Deutschland begründete Lebenspartnerschaften und</w:t>
      </w:r>
    </w:p>
    <w:p>
      <w:pPr>
        <w:ind w:left="420"/>
      </w:pPr>
      <w:r>
        <w:t xml:space="preserve">2. im Ausland begründete Lebenspartnerschaften, soweit auf sie deutsches Recht anwendbar ist.</w:t>
      </w:r>
    </w:p>
    <w:p>
      <w:r>
        <w:rPr>
          <w:color w:val="555555"/>
          <w:sz w:val="17"/>
        </w:rPr>
        <w:t xml:space="preserve">Zitiervorschlag: § 1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