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LPachtVG — (weggefallen)</w:t>
      </w:r>
    </w:p>
    <w:p>
      <w:r>
        <w:rPr>
          <w:color w:val="555555"/>
          <w:sz w:val="18"/>
        </w:rPr>
        <w:t xml:space="preserve">Landpachtverkehrsgesetz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LPachtVG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https://recht.nulegal.eu/gesetze/LPachtVG/13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