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LPO I (Bayern) — Kunst (als Doppelfach)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Bestehen einer Eignungsprüfung vor Beginn des Studiums gemäß der Qualifikationsverordnung.</w:t>
      </w:r>
    </w:p>
    <w:p>
      <w:r>
        <w:t xml:space="preserve">2. Nachweis von</w:t>
      </w:r>
    </w:p>
    <w:p>
      <w:r>
        <w:t xml:space="preserve">a) mindestens 115 Leistungspunkten aus den Bereichen „künstlerisches Gestalten“ (Arbeit in der „Klasse“, Arbeit in den „Werkstätten“),</w:t>
      </w:r>
    </w:p>
    <w:p>
      <w:r>
        <w:t xml:space="preserve">b) mindestens 10 Leistungspunkten aus dem Bereich der angewandten Disziplinen, einschließlich „gestaltete und gebaute Umwelt“ und Szenisches Spiel,</w:t>
      </w:r>
    </w:p>
    <w:p>
      <w:r>
        <w:t xml:space="preserve">c) mindestens 15 Leistungspunkten aus Theorie und Geschichte der Kunst,</w:t>
      </w:r>
    </w:p>
    <w:p>
      <w:r>
        <w:t xml:space="preserve">d) mindestens 16 Leistungspunkten aus der Kunstpädagogik und Fachdidaktik.</w:t>
      </w:r>
    </w:p>
    <w:p>
      <w:r>
        <w:t xml:space="preserve">(2) Inhaltliche Prüfungsanforderungen</w:t>
      </w:r>
    </w:p>
    <w:p>
      <w:r>
        <w:t xml:space="preserve">1. Künstlerisch-praktischer Bereich</w:t>
      </w:r>
    </w:p>
    <w:p>
      <w:r>
        <w:t xml:space="preserve">a) Künstlerische Reflexion zu bestehenden Realitätskonzepten, bildnerische Findung und Verwirklichung, Kommentar bzw. künstlerische Reflexion,</w:t>
      </w:r>
    </w:p>
    <w:p>
      <w:r>
        <w:t xml:space="preserve">b) Zeichnung als Kulturwerkzeug, als Materialisation von Vorstellungen oder als Mittel zur Analyse,</w:t>
      </w:r>
    </w:p>
    <w:p>
      <w:r>
        <w:t xml:space="preserve">c) Auseinandersetzung mit künstlerischen Fragestellungen in verschiedenen, insbesondere in digitalen Medien.</w:t>
      </w:r>
    </w:p>
    <w:p>
      <w:r>
        <w:t xml:space="preserve">2. Theoretisch-wissenschaftlicher Bereich</w:t>
      </w:r>
    </w:p>
    <w:p>
      <w:r>
        <w:t xml:space="preserve">Kunstgeschichte und affine Wissenschaften.</w:t>
      </w:r>
    </w:p>
    <w:p>
      <w:r>
        <w:t xml:space="preserve">3. Kunstpädagogik und Fachdidaktik</w:t>
      </w:r>
    </w:p>
    <w:p>
      <w:r>
        <w:t xml:space="preserve">a) Kunstpädagogik,</w:t>
      </w:r>
    </w:p>
    <w:p>
      <w:r>
        <w:t xml:space="preserve">b) fachdidaktische Kenntnisse gemäß § 33, insbesondere:</w:t>
      </w:r>
    </w:p>
    <w:p>
      <w:r>
        <w:t xml:space="preserve">aa) Kenntnisse zu den wesentlichen Positionen aus der Kunstdidaktik der Gegenwart und ihrer historischen Genese,</w:t>
      </w:r>
    </w:p>
    <w:p>
      <w:r>
        <w:t xml:space="preserve">bb) Darstellen und Begründen eigenen kunstdidaktischen Vorgehens vor dem Hintergrund der Erfahrungen aus der Studienzeit,</w:t>
      </w:r>
    </w:p>
    <w:p>
      <w:r>
        <w:t xml:space="preserve">cc) Aufzeigen methodischer Konzepte für den Kunstunterricht, insbesondere Nachweis breiter fachmethodischer Kenntnisse und Fähigkeiten zur Vermittlung von Rezeption und Bewertung ästhetischer Praxis in der Schule.</w:t>
      </w:r>
    </w:p>
    <w:p>
      <w:r>
        <w:t xml:space="preserve">(3) Prüfungsteile</w:t>
      </w:r>
    </w:p>
    <w:p>
      <w:r>
        <w:t xml:space="preserve">1. Praktische Prüfung</w:t>
      </w:r>
    </w:p>
    <w:p>
      <w:r>
        <w:t xml:space="preserve">a) Der Mensch und seine Umgebung – Natur, Architektur, Gesellschaft</w:t>
      </w:r>
    </w:p>
    <w:p>
      <w:r>
        <w:t xml:space="preserve">(Bearbeitungszeit: 8 Stunden);</w:t>
      </w:r>
    </w:p>
    <w:p>
      <w:r>
        <w:t xml:space="preserve">es werden zwei Aufgaben mit genauer Zielrichtung zur Wahl gestellt;</w:t>
      </w:r>
    </w:p>
    <w:p>
      <w:r>
        <w:t xml:space="preserve">b) der Künstler vermittelt die eigene künstlerische Position installativ und erläutert diese in Bezug auf kunstimmanente Fragestellungen</w:t>
      </w:r>
    </w:p>
    <w:p>
      <w:r>
        <w:t xml:space="preserve">(Bearbeitungszeit: 6 Stunden mit anschließender Erläuterung durch den Prüfungsteilnehmer bzw. die Prüfungsteilnehmerin von max. 10 Minuten Dauer),</w:t>
      </w:r>
    </w:p>
    <w:p>
      <w:r>
        <w:t xml:space="preserve">c) Zeichnung als Medium</w:t>
      </w:r>
    </w:p>
    <w:p>
      <w:r>
        <w:t xml:space="preserve">(Bearbeitungszeit: 6 Stunden);</w:t>
      </w:r>
    </w:p>
    <w:p>
      <w:r>
        <w:t xml:space="preserve">es werden zwei Themen zur Wahl gestellt.</w:t>
      </w:r>
    </w:p>
    <w:p>
      <w:r>
        <w:t xml:space="preserve">2. Schriftliche Prüfung</w:t>
      </w:r>
    </w:p>
    <w:p>
      <w:r>
        <w:t xml:space="preserve">a) Werkanalyse: technische, formale (kompositorische) und inhaltliche (ikonographische) Aufschlüsselung von Kunstwerken durch Skizzen und schriftliche Erläuterungen</w:t>
      </w:r>
    </w:p>
    <w:p>
      <w:r>
        <w:t xml:space="preserve">(Bearbeitungszeit: 6 Stunden);</w:t>
      </w:r>
    </w:p>
    <w:p>
      <w:r>
        <w:t xml:space="preserve">zwei Themen werden zur Wahl gestellt;</w:t>
      </w:r>
    </w:p>
    <w:p>
      <w:r>
        <w:t xml:space="preserve">b) eine Aufgabe aus dem Bereich der Kunstgeschichte</w:t>
      </w:r>
    </w:p>
    <w:p>
      <w:r>
        <w:t xml:space="preserve">(Bearbeitungszeit: 5 Stunden);</w:t>
      </w:r>
    </w:p>
    <w:p>
      <w:r>
        <w:t xml:space="preserve">drei Themen werden zur Wahl gestellt;</w:t>
      </w:r>
    </w:p>
    <w:p>
      <w:r>
        <w:t xml:space="preserve">c) eine Aufgabe aus der Kunstpädagogik/Fachdidaktik</w:t>
      </w:r>
    </w:p>
    <w:p>
      <w:r>
        <w:t xml:space="preserve">(Bearbeitungszeit: 4 Stunden);</w:t>
      </w:r>
    </w:p>
    <w:p>
      <w:r>
        <w:t xml:space="preserve">zwei Themen werden zur Wahl gestellt.</w:t>
      </w:r>
    </w:p>
    <w:p>
      <w:r>
        <w:t xml:space="preserve">(4) Bewertung</w:t>
      </w:r>
    </w:p>
    <w:p>
      <w:r>
        <w:t xml:space="preserve">Die praktischen Arbeiten nach Abs. 3 Nr. 1 werden jeweils von einem Prüfungsausschuss bewertet, dem mindestens drei und höchstens fünf Mitglieder angehören und der mit Stimmenmehrheit entscheidet; kommt in einem Ausschuss eine Stimmenmehrheit für eine Note nicht zustande, so gilt § 26 Abs. 11 Satz 2 und 3 sinngemäß. Bei der Ermittlung der Durchschnittsnote nach § 30 werden die Note für die praktische Prüfung nach Abs. 3 Nr. 1 Buchst. a zweifach, die Note für die praktische Prüfung nach Abs. 3 Nr. 1 Buchst. b dreifach, die Note für die praktische Prüfung nach Abs. 3 Nr. 1 Buchst. c einfach und die Noten für die beiden schriftlichen Prüfungen nach Abs. 3 Nr. 2 Buchst. a und b ebenfalls je einfach gewertet (Teiler 8).</w:t>
      </w:r>
    </w:p>
    <w:p>
      <w:r>
        <w:t xml:space="preserve">(5) Besondere Bestimmungen für die Erweiterung mit Kunst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71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