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LPO I (Bayern) — Didaktik der Grundschule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eines zusätzlichen einsemestrigen studienbegleitenden Praktikums.</w:t>
      </w:r>
    </w:p>
    <w:p>
      <w:r>
        <w:t xml:space="preserve">2. Fremdsprachliche Qualifikation in Englisch (Nachweis der Qualifikation auf dem Niveau B2 des „Gemeinsamen europäischen Referenzrahmens für Sprachen“; dieser Nachweis entfällt, wenn Englisch als Unterrichtsfach gemäß § 35 Abs. 1 oder im Rahmen der Didaktik der Grundschule gemäß § 35 Abs. 3 gewählt wurde).</w:t>
      </w:r>
    </w:p>
    <w:p>
      <w:r>
        <w:t xml:space="preserve">3. Basisqualifikationen im Fach Musik (dieser Nachweis entfällt, wenn Musik als Unterrichtsfach gemäß § 35 Abs. 1 oder im Rahmen der Didaktik der Grundschule gemäß § 35 Abs. 3 gewählt wurde).</w:t>
      </w:r>
    </w:p>
    <w:p>
      <w:r>
        <w:t xml:space="preserve">4. Basisqualifikationen im Fach Kunst (dieser Nachweis entfällt, wenn Kunst als Unterrichtsfach gemäß § 35 Abs. 1 oder im Rahmen der Didaktik der Grundschule gemäß § 35 Abs. 3 gewählt wurde).</w:t>
      </w:r>
    </w:p>
    <w:p>
      <w:r>
        <w:t xml:space="preserve">5. Basisqualifikationen im Fach Sport (dieser Nachweis entfällt, wenn Sport als Unterrichtsfach gemäß § 35 Abs. 1 oder im Rahmen der Didaktik der Grundschule gemäß § 35 Abs. 3 gewählt wurde).</w:t>
      </w:r>
    </w:p>
    <w:p>
      <w:r>
        <w:t xml:space="preserve">6. Nachweis von mindestens 28 Leistungspunkten aus dem Bereich Grundschulpädagogik und -didaktik.</w:t>
      </w:r>
    </w:p>
    <w:p>
      <w:r>
        <w:t xml:space="preserve">7. Nachweis von mindestens 27 Leistungspunkten aus dem Bereich der Didaktik der drei Fächer im Sinn des § 35 Abs. 3 Satz 1 (mindestens 9 Leistungspunkte pro Fach);</w:t>
      </w:r>
    </w:p>
    <w:p>
      <w:r>
        <w:t xml:space="preserve">falls Musik im Rahmen der Didaktik der Grundschule gemäß § 35 Abs. 3 gewählt wurde, sind mindestens 9 Leistungspunkte aus den Bereichen Musikpraxis (darunter Instrumentalspiel sowie Gesang und Sprechen), Musiktheorie/Musikwissenschaft und Musikpädagogik/Musikdidaktik nachzuweisen;</w:t>
      </w:r>
    </w:p>
    <w:p>
      <w:r>
        <w:t xml:space="preserve">falls Kunst im Rahmen der Didaktik der Grundschule gemäß § 35 Abs. 3 gewählt wurde, sind mindestens 9 Leistungspunkte aus den Bereichen Gestalten in der Fläche, Gestalten im Raum, Kunstwissenschaft (Europäische Kunstgeschichte: Mittelalter bis heute) und Fachdidaktik (Entwicklung von Kinder- und Jugendzeichnung, Methoden des Kunstunterrichts) nachzuweisen;</w:t>
      </w:r>
    </w:p>
    <w:p>
      <w:r>
        <w:t xml:space="preserve">falls Sport im Rahmen der Didaktik der Grundschule gemäß § 35 Abs. 3 gewählt wurde, sind mindestens 9 Leistungspunkte nach einer Bekanntmachung des Staatsministeriums nachzuweisen.</w:t>
      </w:r>
    </w:p>
    <w:p>
      <w:r>
        <w:t xml:space="preserve">8. Falls Didaktik der Naturwissenschaft und Technik im Rahmen der Didaktik der Grundschule gewählt wurde, sind abweichend von Nr. 7 mindestens 21 Leistungspunkte aus den fachwissenschaftlichen und fachdidaktischen Grundlagen nachzuweisen, davon aus den drei Teilbereichen Biologie, Chemie und Physik mindestens je 6 Leistungspunkte.</w:t>
      </w:r>
    </w:p>
    <w:p>
      <w:r>
        <w:t xml:space="preserve">9. Falls Kunst im Rahmen der Didaktik der Grundschule gemäß § 35 Abs. 3 gewählt wurde, ist eine Lehrveranstaltung aus dem Bereich Gestalten im Schulalltag, die einem Umfang von zwei Semesterwochenstunden entspricht, als zusätzliche Leistung nachzuweisen.</w:t>
      </w:r>
    </w:p>
    <w:p>
      <w:r>
        <w:t xml:space="preserve">10. Falls Sport im Rahmen der Didaktik der Grundschule gemäß § 35 Abs. 3 gewählt wurde, sind folgende zusätzliche Leistungen nachzuweisen:</w:t>
      </w:r>
    </w:p>
    <w:p>
      <w:r>
        <w:t xml:space="preserve">a) Deutsches Rettungsschwimmabzeichen in Bronze (nicht älter als drei Jahre),</w:t>
      </w:r>
    </w:p>
    <w:p>
      <w:r>
        <w:t xml:space="preserve">b) Deutsches Sportabzeichen in Bronze,</w:t>
      </w:r>
    </w:p>
    <w:p>
      <w:r>
        <w:t xml:space="preserve">c) erfolgreiche Teilnahme an einer Ausbildung in Erster Hilfe (nicht älter als drei Jahre, mindestens 9 Unterrichtseinheiten mit je 45 Minuten Dauer),</w:t>
      </w:r>
    </w:p>
    <w:p>
      <w:r>
        <w:t xml:space="preserve">d) Teilnahme an einer Winter- oder Sommersportwoche.</w:t>
      </w:r>
    </w:p>
    <w:p>
      <w:r>
        <w:t xml:space="preserve">(2) Inhaltliche Prüfungsanforderungen</w:t>
      </w:r>
    </w:p>
    <w:p>
      <w:r>
        <w:t xml:space="preserve">1. Grundschulpädagogik</w:t>
      </w:r>
    </w:p>
    <w:p>
      <w:r>
        <w:t xml:space="preserve">a) Kenntnis der Geschichte und Entwicklung der Grundschule mit ihren wesentlichen bildungspolitischen und bildungstheoretischen Hintergründen,</w:t>
      </w:r>
    </w:p>
    <w:p>
      <w:r>
        <w:t xml:space="preserve">b) Gestaltung und Reflexion von Unterricht entsprechend fachbezogener und fächerübergreifender sowie erzieherischer Zielsetzungen,</w:t>
      </w:r>
    </w:p>
    <w:p>
      <w:r>
        <w:t xml:space="preserve">c) Diagnose des Lernstands, Beobachtung der Lernentwicklungen, Beratung und Förderung der Schülerinnen und Schüler sowie kriterienbezogene Einschätzung der Schülerinnen- und Schülerleistungen auf diesen Grundlagen,</w:t>
      </w:r>
    </w:p>
    <w:p>
      <w:r>
        <w:t xml:space="preserve">d) anschlussfähige Gestaltung der Bildungsprozesse,</w:t>
      </w:r>
    </w:p>
    <w:p>
      <w:r>
        <w:t xml:space="preserve">e) Kenntnis der pädagogischen Bedeutung des Schulanfangs und des Anfangsunterrichts für die Bildungsentwicklung des Kindes,</w:t>
      </w:r>
    </w:p>
    <w:p>
      <w:r>
        <w:t xml:space="preserve">f) Erkennen der Grundschule als Lern- und Erfahrungsraum mit ihrer spezifischen Profilbildung.</w:t>
      </w:r>
    </w:p>
    <w:p>
      <w:r>
        <w:t xml:space="preserve">2. Didaktik des Schriftspracherwerbs</w:t>
      </w:r>
    </w:p>
    <w:p>
      <w:r>
        <w:t xml:space="preserve">a) Kenntnis der bezugswissenschaftlichen Grundlagen des Schriftspracherwerbs,</w:t>
      </w:r>
    </w:p>
    <w:p>
      <w:r>
        <w:t xml:space="preserve">b) Kenntnis und kriterienbezogene Beurteilung der Methoden und Konzepte für den Schriftspracherwerb,</w:t>
      </w:r>
    </w:p>
    <w:p>
      <w:r>
        <w:t xml:space="preserve">c) Diagnose schriftsprachlicher Lernvoraussetzungen sowie von Lernprozessen im Leistungs- und Persönlichkeitsbereich,</w:t>
      </w:r>
    </w:p>
    <w:p>
      <w:r>
        <w:t xml:space="preserve">d) Beratung und Förderung der Schülerinnen und Schüler aufgrund ihrer Lernvoraussetzungen,</w:t>
      </w:r>
    </w:p>
    <w:p>
      <w:r>
        <w:t xml:space="preserve">e) exemplarische Planung, Reflexion und Einschätzung von Lernsituationen des Schriftspracherwerbs.</w:t>
      </w:r>
    </w:p>
    <w:p>
      <w:r>
        <w:t xml:space="preserve">3. Didaktik des Sachunterrichts</w:t>
      </w:r>
    </w:p>
    <w:p>
      <w:r>
        <w:t xml:space="preserve">a) Beurteilung des Bildungswerts des Sachunterrichts,</w:t>
      </w:r>
    </w:p>
    <w:p>
      <w:r>
        <w:t xml:space="preserve">b) Erfassen grundlegender Aufgaben bei der Auswahl und Strukturierung von Inhalten des Sachunterrichts,</w:t>
      </w:r>
    </w:p>
    <w:p>
      <w:r>
        <w:t xml:space="preserve">c) Förderung der Entwicklung von Wissen, Können, Verstehen, Interesse und Haltungen unter Berücksichtigung der Lernvoraussetzungen und der Lebenswelt der Kinder,</w:t>
      </w:r>
    </w:p>
    <w:p>
      <w:r>
        <w:t xml:space="preserve">d) Darstellung, Analyse und Bewertung der Konzeptionen des Sachunterrichts,</w:t>
      </w:r>
    </w:p>
    <w:p>
      <w:r>
        <w:t xml:space="preserve">e) exemplarische Planung und Reflexion von Unterrichtsvorhaben zum Sachunterricht.</w:t>
      </w:r>
    </w:p>
    <w:p>
      <w:r>
        <w:t xml:space="preserve">4. Musik (falls Musik im Rahmen der Didaktik der Grundschule gemäß § 35 Abs. 3 gewählt wurde)</w:t>
      </w:r>
    </w:p>
    <w:p>
      <w:r>
        <w:t xml:space="preserve">a) Musikpädagogik/Musikdidaktik,</w:t>
      </w:r>
    </w:p>
    <w:p>
      <w:r>
        <w:t xml:space="preserve">b) Schulpraktisches Singen und Schulpraktisches Instrumentalspiel; als Instrumente sind Gitarre, Akkordeon oder Klavier zugelassen; in begründeten Fällen kann der zuständige Prüfungshauptausschuss ein anderes Instrument zulassen; für die Festlegung der Stücke gilt § 24 Abs. 2 Satz 4 und 5 entsprechend.</w:t>
      </w:r>
    </w:p>
    <w:p>
      <w:r>
        <w:t xml:space="preserve">5. Kunst (falls Kunst im Rahmen der Didaktik der Grundschule gemäß § 35 Abs. 3 gewählt wurde)</w:t>
      </w:r>
    </w:p>
    <w:p>
      <w:r>
        <w:t xml:space="preserve">Kunstpraxis in der Fläche (Zeichnung, Malerei, Druckgrafik, Gestalten mit digitalen Medien) und im Raum (plastisches Gestalten, Werken mit verschiedenen Materialien, Umwelt- und Produktgestaltung mit Ton, Holz, Papier, Stein, Metall, Kunststoff, Glas, Textilien).</w:t>
      </w:r>
    </w:p>
    <w:p>
      <w:r>
        <w:t xml:space="preserve">6. Sport (falls Sport im Rahmen der Didaktik der Grundschule gemäß § 35 Abs. 3 gewählt wurde)</w:t>
      </w:r>
    </w:p>
    <w:p>
      <w:r>
        <w:t xml:space="preserve">Demonstration von Grundtechniken in den Sportarten</w:t>
      </w:r>
    </w:p>
    <w:p>
      <w:r>
        <w:t xml:space="preserve">a) Sportspiele (zwei der folgenden Sportspiele: Basketball, Fußball, Handball),</w:t>
      </w:r>
    </w:p>
    <w:p>
      <w:r>
        <w:t xml:space="preserve">b) Gymnastik und Tanz,</w:t>
      </w:r>
    </w:p>
    <w:p>
      <w:r>
        <w:t xml:space="preserve">c) Leichtathletik,</w:t>
      </w:r>
    </w:p>
    <w:p>
      <w:r>
        <w:t xml:space="preserve">d) Schwimmen,</w:t>
      </w:r>
    </w:p>
    <w:p>
      <w:r>
        <w:t xml:space="preserve">e) Turnen an Geräten.</w:t>
      </w:r>
    </w:p>
    <w:p>
      <w:r>
        <w:t xml:space="preserve">7. Didaktik der Naturwissenschaft und Technik (falls das Fach Didaktik der Naturwissenschaft und Technik im Rahmen der Didaktik der Grundschule gemäß § 35 Abs. 3 gewählt wurde)</w:t>
      </w:r>
    </w:p>
    <w:p>
      <w:r>
        <w:t xml:space="preserve">a) Kenntnis fachwissenschaftlicher Grundlagen aus den Bereichen Biologie, Chemie, Physik und Technik,</w:t>
      </w:r>
    </w:p>
    <w:p>
      <w:r>
        <w:t xml:space="preserve">b) Beurteilung des Bildungswertes von Naturwissenschaft und Technik auch unter Bezugnahme auf gesellschaftliche Schlüsselthemen,</w:t>
      </w:r>
    </w:p>
    <w:p>
      <w:r>
        <w:t xml:space="preserve">c) Diagnose und Förderung der Entwicklung von naturwissenschaftlichem und technischem Basiswissen, Können, Verstehen, Interesse und Haltungen unter Berücksichtigung der Lernvoraussetzungen und der Lebenswelt der Kinder,</w:t>
      </w:r>
    </w:p>
    <w:p>
      <w:r>
        <w:t xml:space="preserve">d) exemplarische Alltagsphänomene unter naturwissenschaftlich-technischen Perspektiven erfassen und entsprechende Unterrichtskonzepte planen und reflektieren,</w:t>
      </w:r>
    </w:p>
    <w:p>
      <w:r>
        <w:t xml:space="preserve">e) Wege naturwissenschaftlicher Erkenntnisgewinnung kennen und exemplarisch handlungsorientierte Umsetzungsmöglichkeiten unter Einsatz fachgemäßer Arbeitsweisen aus Biologie, Chemie und Physik aufzeigen und demonstrieren können.</w:t>
      </w:r>
    </w:p>
    <w:p>
      <w:r>
        <w:t xml:space="preserve">(3) Prüfungsteile</w:t>
      </w:r>
    </w:p>
    <w:p>
      <w:r>
        <w:t xml:space="preserve">1. Schriftliche Prüfung</w:t>
      </w:r>
    </w:p>
    <w:p>
      <w:r>
        <w:t xml:space="preserve">Eine Aufgabe aus dem Bereich Grundschulpädagogik</w:t>
      </w:r>
    </w:p>
    <w:p>
      <w:r>
        <w:t xml:space="preserve">(Bearbeitungszeit: 4 Stunden);</w:t>
      </w:r>
    </w:p>
    <w:p>
      <w:r>
        <w:t xml:space="preserve">sechs Themen werden zur Wahl gestellt.</w:t>
      </w:r>
    </w:p>
    <w:p>
      <w:r>
        <w:t xml:space="preserve">2. Mündliche Prüfung</w:t>
      </w:r>
    </w:p>
    <w:p>
      <w:r>
        <w:t xml:space="preserve">Eine Prüfung aus dem Bereich Didaktik des Schriftspracherwerbs oder aus dem Bereich Didaktik des Sachunterrichts</w:t>
      </w:r>
    </w:p>
    <w:p>
      <w:r>
        <w:t xml:space="preserve">(Dauer: 30 Minuten);</w:t>
      </w:r>
    </w:p>
    <w:p>
      <w:r>
        <w:t xml:space="preserve">der gewählte Bereich ist bei der Meldung zur Prüfung anzugeben.</w:t>
      </w:r>
    </w:p>
    <w:p>
      <w:r>
        <w:t xml:space="preserve">3. Mündliche Prüfung im Fach Didaktik der Naturwissenschaft und Technik, falls dieses Fach im Rahmen der Didaktik der Grundschule gemäß § 35 Abs. 3 gewählt wurde</w:t>
      </w:r>
    </w:p>
    <w:p>
      <w:r>
        <w:t xml:space="preserve">(Dauer: 40 Minuten);</w:t>
      </w:r>
    </w:p>
    <w:p>
      <w:r>
        <w:t xml:space="preserve">bei einer Wahl dieses Fachs innerhalb der Didaktik der Grundschule anstelle des Fachs Deutsch oder Mathematik nach § 35 Abs. 4 Satz 2 entfällt diese Prüfung.</w:t>
      </w:r>
    </w:p>
    <w:p>
      <w:r>
        <w:t xml:space="preserve">4. Praktische Prüfung, falls Musik, Kunst oder Sport im Rahmen der Didaktik der Grundschule gemäß § 35 Abs. 3 gewählt wurde</w:t>
      </w:r>
    </w:p>
    <w:p>
      <w:r>
        <w:t xml:space="preserve">a) Musik</w:t>
      </w:r>
    </w:p>
    <w:p>
      <w:r>
        <w:t xml:space="preserve">Schulpraktisches Singen und Schulpraktisches Instrumentalspiel mit Prüfungsgespräch</w:t>
      </w:r>
    </w:p>
    <w:p>
      <w:r>
        <w:t xml:space="preserve">(Dauer: zusammen 40 Minuten, davon 20 Minuten aus dem praktischen Bereich),</w:t>
      </w:r>
    </w:p>
    <w:p>
      <w:r>
        <w:t xml:space="preserve">b) Kunst</w:t>
      </w:r>
    </w:p>
    <w:p>
      <w:r>
        <w:t xml:space="preserve">Kunstpraxis in der Fläche: Zeichnung, Malerei, Druckgrafik, Gestalten mit digitalen Medien (Angabe im Zulassungsgesuch); im Bereich Gestalten mit digitalen Medien ist die für die Prüfung notwendige Geräte- und Programmausstattung im Rahmen der am jeweiligen Prüfungsort angebotenen Möglichkeiten gemäß § 24 Abs. 2 Satz 4 zu wählen;</w:t>
      </w:r>
    </w:p>
    <w:p>
      <w:r>
        <w:t xml:space="preserve">zwei Themen werden zur Wahl gestellt;</w:t>
      </w:r>
    </w:p>
    <w:p>
      <w:r>
        <w:t xml:space="preserve">oder</w:t>
      </w:r>
    </w:p>
    <w:p>
      <w:r>
        <w:t xml:space="preserve">Kunstpraxis im Raum; das Material (Ton, Holz, Papier, Stein, Metall, Kunststoff, Glas, Textilien) ist im Rahmen der am jeweiligen Prüfungsort angebotenen Möglichkeiten zu wählen (Angabe im Zulassungsgesuch);</w:t>
      </w:r>
    </w:p>
    <w:p>
      <w:r>
        <w:t xml:space="preserve">zwei Themen werden zur Wahl gestellt;</w:t>
      </w:r>
    </w:p>
    <w:p>
      <w:r>
        <w:t xml:space="preserve">(Dauer: 6 Stunden);</w:t>
      </w:r>
    </w:p>
    <w:p>
      <w:r>
        <w:t xml:space="preserve">das gewählte Teilgebiet ist bei der Meldung zur Prüfung anzugeben;</w:t>
      </w:r>
    </w:p>
    <w:p>
      <w:r>
        <w:t xml:space="preserve">c) Sport</w:t>
      </w:r>
    </w:p>
    <w:p>
      <w:r>
        <w:t xml:space="preserve">Demonstration sportartspezifischer Techniken in den in Abs. 2 Nr. 6 genannten Sportarten; die einzelnen Prüfungsleistungen regelt eine Bekanntmachung des Staatsministeriums.</w:t>
      </w:r>
    </w:p>
    <w:p>
      <w:r>
        <w:t xml:space="preserve">(4) Bewertung</w:t>
      </w:r>
    </w:p>
    <w:p>
      <w:r>
        <w:t xml:space="preserve">Bei der Ermittlung der Durchschnittsnote nach § 30 wird die Note für die schriftliche Leistung nach Abs. 3 Nr. 1 zweifach und die Note für die mündliche Leistung nach Abs. 3 Nr. 2 einfach gewertet (Teiler 3). Falls Musik, Kunst oder Sport im Rahmen der Didaktik der Grundschule gemäß § 35 Abs. 3 gewählt wurde, wird bei der Ermittlung der Durchschnittsnote nach § 30 die Note für die schriftliche Leistung nach Abs. 3 Nr. 1 zweifach, die Note für die mündliche Leistung nach Abs. 3 Nr. 2 einfach und die Note für die praktische Leistung nach Abs. 3 Nr. 4 Buchst. a, b oder c ebenfalls einfach gewertet (Teiler 4). Falls das Fach Didaktik der Naturwissenschaft und Technik im Rahmen der Didaktik der Grundschule gemäß § 35 Abs. 3 gewählt wurde, werden bei der Ermittlung der Durchschnittsnote nach § 30 die Note für die schriftliche Leistung nach Abs. 3 Nr. 1 zweifach und die Noten für die mündlichen Leistungen nach Abs. 3 Nr. 2 und 3 je einfach gewertet (Teiler 4). Die praktischen Arbeiten in Kunst nach Abs. 3 Nr. 4 Buchst. b werden von einem Prüfungsausschuss beurteilt, der mit Stimmenmehrheit entscheidet; kommt eine Stimmenmehrheit für eine Note nicht zustande, so gilt § 26 Abs. 11 Satz 2 und 3 sinngemäß.</w:t>
      </w:r>
    </w:p>
    <w:p>
      <w:r>
        <w:t xml:space="preserve">(5) Besondere Bestimmungen für die Erweiterung mit Didaktik der Grundschule</w:t>
      </w:r>
    </w:p>
    <w:p>
      <w:r>
        <w:t xml:space="preserve">Es sind die Nachweise gemäß Abs. 1 Nr. 10 Buchst. a, b und c zu erbringen.</w:t>
      </w:r>
    </w:p>
    <w:p>
      <w:r>
        <w:rPr>
          <w:color w:val="555555"/>
          <w:sz w:val="17"/>
        </w:rPr>
        <w:t xml:space="preserve">Zitiervorschlag: § 36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