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LPO I (Bayern) — Praktische Prüfung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Praktische Prüfungen werden nach Maßgabe des Zweiten Teils (§§ 32 bis 119) abgenommen.</w:t>
      </w:r>
    </w:p>
    <w:p>
      <w:r>
        <w:t xml:space="preserve">(2) Bei der Durchführung der praktischen Prüfung finden § 26 Abs. 3, 5, 7, 8, 9 und 11 entsprechende Anwendung, soweit im Zweiten Teil (§§ 32 bis 119) nichts anderes bestimmt ist. In Prüfungsteilen, die einen Stichentscheid nach § 26 Abs. 11 nicht zulassen, gilt § 28 Abs. 3 Satz 1 bis 3 entsprechend.</w:t>
      </w:r>
    </w:p>
    <w:p>
      <w:r>
        <w:rPr>
          <w:color w:val="555555"/>
          <w:sz w:val="17"/>
        </w:rPr>
        <w:t xml:space="preserve">Zitiervorschlag: § 27 LPO 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https://recht.nulegal.eu/gesetze/LPO%20I/27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