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LOgrVO NRW (Nordrhein-Westfalen) — Weitergeltung bisheriger Obergrenzenregelungen</w:t>
      </w:r>
    </w:p>
    <w:p>
      <w:r>
        <w:rPr>
          <w:color w:val="555555"/>
          <w:sz w:val="18"/>
        </w:rPr>
        <w:t xml:space="preserve">Landesobergrenzenverordnung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am 1. Juli 2007 geltenden besonderen Stellenobergrenzenregelungen gemäß der Verordnung zu § 26 Abs. 4 Nr. 1 des Bundesbesoldungsgesetzes vom 21. August 1992 (BGBl. I S. 1595) in der am 30. Juni 2002 geltenden Fassung und gemäß der Verordnung zu § 26 Abs. 4 Nr. 2 des Bundesbesoldungsgesetzes vom 21. August 1992 (BGBl. I S. 1597) in der am 30. Juni 2002 geltenden Fassung sind weiter anzuwenden, § 1 Nr. 11 der Verordnung zu § 26 Abs. 4 Nr. 1 des Bundesbesoldungsgesetzes mit der Maßgabe, dass in der Besoldungsgruppe A 12 anstelle von 20 Prozent 25 Prozent und in der Besoldungsgruppe A 13 anstelle von 8 Prozent 10 Prozent für die Anteile der Beförderungsämter als Obergrenzen festgesetzt werden. Das Gleiche gilt für die nach § 26 Absatz 3 des Bundesbesoldungsgesetzes in der bis zum 30. Juni 2002 geltenden Fassung im Haushalt zugelassenen höheren Stellenanteile für Beförderungsämter bei Oberbehörden sowie bei wissenschaftlichen Anstalten und entsprechenden Einrichtungen des Landes.</w:t>
      </w:r>
    </w:p>
    <w:p>
      <w:r>
        <w:t xml:space="preserve">(2) Die Justizvollzugs-Stellenobergrenzenverordnung vom 21. März 2000 (GV. NRW. S. 310) bleibt unberührt.</w:t>
      </w:r>
    </w:p>
    <w:p>
      <w:r>
        <w:rPr>
          <w:color w:val="555555"/>
          <w:sz w:val="17"/>
        </w:rPr>
        <w:t xml:space="preserve">Zitiervorschlag: § 1 LOgrVO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https://recht.nulegal.eu/gesetze/LOgrVO%20NRW/1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