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LOG NRW (Nordrhein-Westfalen) — Landesoberbehörden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Landesoberbehörden sind Behörden, die einer obersten Landesbehörde unmittelbar unterstehen und für das ganze Land zuständig sind.</w:t>
      </w:r>
    </w:p>
    <w:p>
      <w:r>
        <w:t xml:space="preserve">(2) Landesoberbehörden sind</w:t>
      </w:r>
    </w:p>
    <w:p>
      <w:r>
        <w:t xml:space="preserve">1. das Landesamt für Besoldung und Versorgung,</w:t>
      </w:r>
    </w:p>
    <w:p>
      <w:r>
        <w:t xml:space="preserve">2. das Landeskriminalamt,</w:t>
      </w:r>
    </w:p>
    <w:p>
      <w:r>
        <w:t xml:space="preserve">3. das Landesamt für Zentrale Polizeiliche Dienste,</w:t>
      </w:r>
    </w:p>
    <w:p>
      <w:r>
        <w:t xml:space="preserve">4. das Landesamt für Ausbildung, Fortbildung und Personalangelegenheiten der Polizei,</w:t>
      </w:r>
    </w:p>
    <w:p>
      <w:r>
        <w:t xml:space="preserve">5. das Landesamt für Natur, Umwelt und Klima,</w:t>
      </w:r>
    </w:p>
    <w:p>
      <w:r>
        <w:t xml:space="preserve">6. das Landesamt für Verbraucherschutz und Ernährung,</w:t>
      </w:r>
    </w:p>
    <w:p>
      <w:r>
        <w:t xml:space="preserve">7. die Direktorin beziehungsweise der Direktor der Landwirtschaftskammer als Landesbeauftragte beziehungsweise Landesbeauftragter,</w:t>
      </w:r>
    </w:p>
    <w:p>
      <w:r>
        <w:t xml:space="preserve">8. das Rechenzentrum der Finanzverwaltung,</w:t>
      </w:r>
    </w:p>
    <w:p>
      <w:r>
        <w:t xml:space="preserve">9. das Landesamt für Finanzen und</w:t>
      </w:r>
    </w:p>
    <w:p>
      <w:r>
        <w:t xml:space="preserve">10. das Landesamt für Gesundheit und Arbeitsschutz Nordrhein-Westfalen.</w:t>
      </w:r>
    </w:p>
    <w:p>
      <w:r>
        <w:t xml:space="preserve">(3) Andere Landesoberbehörden dürfen nur durch Gesetz oder auf Grund eines Gesetzes errichtet werden.</w:t>
      </w:r>
    </w:p>
    <w:p>
      <w:r>
        <w:rPr>
          <w:color w:val="555555"/>
          <w:sz w:val="17"/>
        </w:rPr>
        <w:t xml:space="preserve">Zitiervorschlag: § 6 LOG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https://recht.nulegal.eu/gesetze/LOG%20NRW/6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