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LOG NRW (Nordrhein-Westfalen) — Zuständigkeiten und Geschäftsbereiche der obersten Landesbehörden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Ministerpräsident und die Landesministerien sind - unbeschadet der Zuständigkeiten der Landesregierung - jeweils für ihren Geschäftsbereich die zuständige oberste Landesbehörde.</w:t>
      </w:r>
    </w:p>
    <w:p>
      <w:r>
        <w:t xml:space="preserve">(2) Der Ministerpräsident gibt die Geschäftsbereiche der obersten Landesbehörden im Gesetz- und Verordnungsblatt bekannt.</w:t>
      </w:r>
    </w:p>
    <w:p>
      <w:r>
        <w:t xml:space="preserve">(3) Werden Geschäftsbereiche neu abgegrenzt, so gehen auch die in Gesetzen und Rechtsverordnungen der bisher zuständigen obersten Landesbehörde zugewiesenen Zuständigkeiten auf die nach der Neuabgrenzung zuständige oberste Landesbehörde über; der Ministerpräsident weist hierauf sowie auf den Zeitpunkt des Übergangs im Gesetz- und Verordnungsblatt hin.</w:t>
      </w:r>
    </w:p>
    <w:p>
      <w:r>
        <w:rPr>
          <w:color w:val="555555"/>
          <w:sz w:val="17"/>
        </w:rPr>
        <w:t xml:space="preserve">Zitiervorschlag: § 4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