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LOG NRW (Nordrhein-Westfalen) — Einrichtungen des Landes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Einrichtungen des Landes, insbesondere Institute, Archive, Untersuchungsanstalten, Schulen, Ausbildungsstätten, Forschungsanstalten und zentrale Forschungseinrichtungen, Kuranstalten und sonstige nichtrechtsfähige öffentliche Anstalten, die einen eigenen Bestand an Personal und sachlichen Mitteln haben, werden - vorbehaltlich der besonderen hierfür geltenden Vorschriften - von den obersten Landesbehörden im Rahmen ihres Geschäftsbereichs errichtet. Die obersten Landesbehörden können ihre Dienst- oder Fachaufsicht auf nachgeordnete Behörden übertragen.</w:t>
      </w:r>
    </w:p>
    <w:p>
      <w:r>
        <w:t xml:space="preserve">(2) Die einzelnen Einrichtungen müssen sich aus dem Haushaltsplan ergeben.</w:t>
      </w:r>
    </w:p>
    <w:p>
      <w:r>
        <w:rPr>
          <w:color w:val="555555"/>
          <w:sz w:val="17"/>
        </w:rPr>
        <w:t xml:space="preserve">Zitiervorschlag: § 14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