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LNGV — Dokumentation</w:t>
      </w:r>
    </w:p>
    <w:p>
      <w:r>
        <w:rPr>
          <w:color w:val="555555"/>
          <w:sz w:val="18"/>
        </w:rPr>
        <w:t xml:space="preserve">LNG-Verordnung</w:t>
      </w:r>
    </w:p>
    <w:p>
      <w:r>
        <w:rPr>
          <w:color w:val="555555"/>
          <w:sz w:val="18"/>
        </w:rPr>
        <w:t xml:space="preserve">Stand: 19.11.2022 (konsolidierte Textfassung, kein amtliches Inkrafttretensdatum)</w:t>
      </w:r>
    </w:p>
    <w:p>
      <w:r>
        <w:t xml:space="preserve">(1) Der Betreiber einer LNG-Anlage muss unverzüglich einen schriftlichen oder elektronischen Bericht über die Ermittlung der Entgelte nach den Sätzen 2 und 3 für jede LNG-Anlage erstellen und der Bundesnetzagentur auf Anforderung vorlegen. Der Bericht muss enthalten:</w:t>
      </w:r>
    </w:p>
    <w:p>
      <w:pPr>
        <w:ind w:left="420"/>
      </w:pPr>
      <w:r>
        <w:t xml:space="preserve">1. eine Darlegung der Kosten- und Erlöslage der abgeschlossenen Kalkulationsperiode,</w:t>
      </w:r>
    </w:p>
    <w:p>
      <w:pPr>
        <w:ind w:left="420"/>
      </w:pPr>
      <w:r>
        <w:t xml:space="preserve">2. eine vollständige Darstellung der Grundlagen und des Ablaufs der Ermittlung der Entgelte nach § 14 sowie sonstiger Aspekte, die aus Sicht des Betreibers der LNG-Anlage für die Entgelte von Relevanz sind, und</w:t>
      </w:r>
    </w:p>
    <w:p>
      <w:pPr>
        <w:ind w:left="420"/>
      </w:pPr>
      <w:r>
        <w:t xml:space="preserve">3. einen Anhang.</w:t>
      </w:r>
    </w:p>
    <w:p>
      <w:r>
        <w:t xml:space="preserve">Die Angaben nach Satz 2 Nummer 1 und 2 müssen einen sachkundigen Dritten in die Lage versetzen, ohne weitere Informationen die Ermittlung der Entgelte vollständig nachzuvollziehen. Der Bericht ist zehn Jahre aufzubewahren.</w:t>
      </w:r>
    </w:p>
    <w:p>
      <w:r>
        <w:t xml:space="preserve">(2) Der zu dem Bericht nach Absatz 1 Satz 2 Nummer 3 zu erstellende Anhang muss enthalten:</w:t>
      </w:r>
    </w:p>
    <w:p>
      <w:pPr>
        <w:ind w:left="420"/>
      </w:pPr>
      <w:r>
        <w:t xml:space="preserve">1. die für die Abrechnung der Entgelte relevante Absatzstruktur des Betriebs der LNG-Anlage,</w:t>
      </w:r>
    </w:p>
    <w:p>
      <w:pPr>
        <w:ind w:left="420"/>
      </w:pPr>
      <w:r>
        <w:t xml:space="preserve">2. den Betriebsabrechnungsbogen des Betriebs der LNG-Anlage,</w:t>
      </w:r>
    </w:p>
    <w:p>
      <w:pPr>
        <w:ind w:left="420"/>
      </w:pPr>
      <w:r>
        <w:t xml:space="preserve">3. die nach § 15 Absatz 4 dokumentierten Schlüssel sowie deren Änderung und</w:t>
      </w:r>
    </w:p>
    <w:p>
      <w:pPr>
        <w:ind w:left="420"/>
      </w:pPr>
      <w:r>
        <w:t xml:space="preserve">4. die nach § 21 errechneten Differenzbeträge.</w:t>
      </w:r>
    </w:p>
    <w:p>
      <w:r>
        <w:rPr>
          <w:color w:val="555555"/>
          <w:sz w:val="17"/>
        </w:rPr>
        <w:t xml:space="preserve">Zitiervorschlag: § 22 LNGV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https://recht.nulegal.eu/gesetze/LNGV/22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