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LNGV — Kostenmindernde Erlöse und Erträge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Sonstige Erlöse und Erträge müssen, soweit sie sachlich dem Anlagenbetrieb zuzurechnen und der Gewinn- und Verlustrechnung der LNG-Anlage zu entnehmen sind, von den Kosten abgezogen werden. Dies betrifft insbesondere:</w:t>
      </w:r>
    </w:p>
    <w:p>
      <w:pPr>
        <w:ind w:left="420"/>
      </w:pPr>
      <w:r>
        <w:t xml:space="preserve">1. aktivierte Eigenleistungen,</w:t>
      </w:r>
    </w:p>
    <w:p>
      <w:pPr>
        <w:ind w:left="420"/>
      </w:pPr>
      <w:r>
        <w:t xml:space="preserve">2. Zins- und Beteiligungserträge,</w:t>
      </w:r>
    </w:p>
    <w:p>
      <w:pPr>
        <w:ind w:left="420"/>
      </w:pPr>
      <w:r>
        <w:t xml:space="preserve">3. Zuschüsse oder</w:t>
      </w:r>
    </w:p>
    <w:p>
      <w:pPr>
        <w:ind w:left="420"/>
      </w:pPr>
      <w:r>
        <w:t xml:space="preserve">4. sonstige Erträge und Erlöse.</w:t>
      </w:r>
    </w:p>
    <w:p>
      <w:r>
        <w:rPr>
          <w:color w:val="555555"/>
          <w:sz w:val="17"/>
        </w:rPr>
        <w:t xml:space="preserve">Zitiervorschlag: § 20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