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Schlußformel LMvitV</w:t>
      </w:r>
    </w:p>
    <w:p>
      <w:r>
        <w:rPr>
          <w:color w:val="555555"/>
          <w:sz w:val="18"/>
        </w:rPr>
        <w:t xml:space="preserve">Verordnung über vitaminisierte Lebensmittel</w:t>
      </w:r>
    </w:p>
    <w:p>
      <w:r>
        <w:rPr>
          <w:color w:val="555555"/>
          <w:sz w:val="18"/>
        </w:rPr>
        <w:t xml:space="preserve">Historische Fassung: Stand 28.11.2025 bis 14.06.2026. Dies ist nicht die aktuelle Fassung.</w:t>
      </w:r>
    </w:p>
    <w:p>
      <w:r>
        <w:t xml:space="preserve">Der Reichsminister des Innern Der Reichsminister für Ernährung und Landwirtschaft</w:t>
      </w:r>
    </w:p>
    <w:p>
      <w:r>
        <w:rPr>
          <w:color w:val="555555"/>
          <w:sz w:val="17"/>
        </w:rPr>
        <w:t xml:space="preserve">Zitiervorschlag: Schlußformel LMvitV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https://recht.nulegal.eu/gesetze/LMvitV/schlussformel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