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LMvitV</w:t>
      </w:r>
    </w:p>
    <w:p>
      <w:r>
        <w:rPr>
          <w:color w:val="555555"/>
          <w:sz w:val="18"/>
        </w:rPr>
        <w:t xml:space="preserve">Verordnung über vitaminisierte Lebensmittel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LMvitV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https://recht.nulegal.eu/gesetze/LMvitV/1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