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LMZDV — Ordnungswidrigkeiten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Wer eine in § 6 Absatz 1 bezeichnete Handlung fahrlässig begeht, handelt nach § 60 Absatz 1 Nummer 2 des Lebensmittel- und Futtermittelgesetzbuches ordnungswidrig.</w:t>
      </w:r>
    </w:p>
    <w:p>
      <w:r>
        <w:t xml:space="preserve">(2)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5 Absatz 1 Nummer 1 bis 3, jeweils auch in Verbindung mit Absatz 5, entgegen § 5 Absatz 1 Nummer 4 bis 6 oder 7, auch in Verbindung mit Absatz 6, oder entgegen § 5 Absatz 1 Nummer 8 bis 12 ein Lebensmittel in den Verkehr bringt oder abgibt oder</w:t>
      </w:r>
    </w:p>
    <w:p>
      <w:pPr>
        <w:ind w:left="420"/>
      </w:pPr>
      <w:r>
        <w:t xml:space="preserve">2. entgegen § 5 Absatz 4 eine Tafelsüße abgibt.</w:t>
      </w:r>
    </w:p>
    <w:p>
      <w:r>
        <w:t xml:space="preserve">(3) Ordnungswidrig im Sinne des § 60 Absatz 4 Nummer 2 Buchstabe a des Lebensmittel- und Futtermittelgesetzbuches handelt, wer gegen die Verordnung (EG) Nr. 1333/2008 verstößt, indem er vorsätzlich oder fahrlässig entgegen Artikel 21 Absatz 1 Satz 1 in Verbindung mit Artikel 22 Absatz 1, 2 oder 3 oder entgegen Artikel 23 Absatz 1 einen Lebensmittelzusatzstoff in Verkehr bringt.</w:t>
      </w:r>
    </w:p>
    <w:p>
      <w:r>
        <w:rPr>
          <w:color w:val="555555"/>
          <w:sz w:val="17"/>
        </w:rPr>
        <w:t xml:space="preserve">Zitiervorschlag: § 7 LMZDV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