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LMZDV — Straftaten</w:t>
      </w:r>
    </w:p>
    <w:p>
      <w:r>
        <w:rPr>
          <w:color w:val="555555"/>
          <w:sz w:val="18"/>
        </w:rPr>
        <w:t xml:space="preserve">Lebensmittelzusatzstoff-Durchführungsverordnung</w:t>
      </w:r>
    </w:p>
    <w:p>
      <w:r>
        <w:rPr>
          <w:color w:val="555555"/>
          <w:sz w:val="18"/>
        </w:rPr>
        <w:t xml:space="preserve">Stand: 02.09.2026 (konsolidierte Textfassung, kein amtliches Inkrafttretensdatum)</w:t>
      </w:r>
    </w:p>
    <w:p>
      <w:r>
        <w:t xml:space="preserve">(1) Nach § 59 Absatz 1 Nummer 21 Buchstabe a des Lebensmittel- und Futtermittelgesetzbuches wird bestraft, wer</w:t>
      </w:r>
    </w:p>
    <w:p>
      <w:pPr>
        <w:ind w:left="420"/>
      </w:pPr>
      <w:r>
        <w:t xml:space="preserve">1. entgegen § 4 Absatz 1 Satz 1 Nitrite verbringt, aufbewahrt oder lagert,</w:t>
      </w:r>
    </w:p>
    <w:p>
      <w:pPr>
        <w:ind w:left="420"/>
      </w:pPr>
      <w:r>
        <w:t xml:space="preserve">2. ohne Genehmigung nach § 4 Absatz 2 Satz 1 Nitritpökelsalz herstellt oder</w:t>
      </w:r>
    </w:p>
    <w:p>
      <w:pPr>
        <w:ind w:left="420"/>
      </w:pPr>
      <w:r>
        <w:t xml:space="preserve">3. entgegen § 4 Absatz 2 Satz 3 Nitritpökelsalz herstellt.</w:t>
      </w:r>
    </w:p>
    <w:p>
      <w:r>
        <w:t xml:space="preserve">(2) Nach § 58 Absatz 3 Nummer 2, Absatz 4 bis 6 des Lebensmittel- und Futtermittelgesetzbuches wird bestraft, wer vorsätzlich oder fahrlässig entgegen Artikel 5 in Verbindung mit Artikel 4 Absatz 5 in Verbindung mit Artikel 14 in Verbindung mit Anhang II Teil A Abschnitt 2 Nummer 1 der Verordnung (EG) Nr. 1333/2008 des Europäischen Parlaments und des Rates vom 16. Dezember 2008 über Lebensmittelzusatzstoffe (ABl. L 354 vom 31.12.2008, S. 16; L 105 vom 27.4.2010, S. 114; L 322 vom 21.11.2012, S. 8; L 138 vom 24.5.2013, S. 20; L 123 vom 19.5.2015, S. 122; L 214 vom 13.8.2015, S. 30; L 165 vom 23.6.2016, S. 24; L 282 vom 19.10.2016, S. 84; L 82 vom 26.3.2018, S. 18; L 60 vom 28.2.2019, S. 35; L 309 vom 2.9.2021, S. 37), die zuletzt durch die Verordnung (EU) 2024/346 (ABl. L 346 vom 23.1.2024, S. 1) geändert worden ist,</w:t>
      </w:r>
    </w:p>
    <w:p>
      <w:pPr>
        <w:ind w:left="420"/>
      </w:pPr>
      <w:r>
        <w:t xml:space="preserve">a) einen Lebensmittelzusatzstoff, der den niedergelegten Spezifikationen nicht entspricht, die im Anhang der Verordnung (EU) Nr. 231/2012 der Kommission vom 9. März 2012 mit Spezifikationen für die in den Anhängen II und III der Verordnung (EG) Nr. 1333/2008 des Europäischen Parlaments und des Rates aufgeführten Lebensmittelzusatzstoffe (ABl. L 83 vom 22.3.2012, S. 1; L 189 vom 14.7.2016, S. 59; L 292 vom 27.10.2016, S. 50), die zuletzt durch die Verordnung (EU) 2024/346 (ABl. L 346 vom 23.1.2024, S. 1) geändert worden ist, genannt sind,</w:t>
      </w:r>
    </w:p>
    <w:p>
      <w:pPr>
        <w:ind w:left="420"/>
      </w:pPr>
      <w:r>
        <w:t xml:space="preserve">b) ein Lebensmittel, in dem ein Lebensmittelzusatzstoff vorhanden ist, der den niedergelegten Spezifikationen nicht entspricht, die im Anhang der Verordnung (EU) Nr. 231/2012 genannt sind,</w:t>
      </w:r>
    </w:p>
    <w:p>
      <w:pPr>
        <w:ind w:left="420"/>
      </w:pPr>
      <w:r>
        <w:t xml:space="preserve">c) in Verbindung mit Satz 1 des Anhangs der Verordnung (EU) Nr. 231/2012</w:t>
      </w:r>
    </w:p>
    <w:p>
      <w:pPr>
        <w:ind w:left="780"/>
      </w:pPr>
      <w:r>
        <w:t xml:space="preserve">aa) einen Lebensmittelzusatzstoff, der unter Verwendung von Ethylenoxid sterilisiert worden ist, oder</w:t>
      </w:r>
    </w:p>
    <w:p>
      <w:pPr>
        <w:ind w:left="780"/>
      </w:pPr>
      <w:r>
        <w:t xml:space="preserve">bb) ein Lebensmittel, das einen unter Verwendung von Ethylenoxid sterilisierten Lebensmittelzusatzstoff enthält, oder</w:t>
      </w:r>
    </w:p>
    <w:p>
      <w:pPr>
        <w:ind w:left="420"/>
      </w:pPr>
      <w:r>
        <w:t xml:space="preserve">d) in Verbindung mit Satz 2 des Anhangs der Verordnung (EU) Nr. 231/2012 einen Lebensmittelzusatzstoff oder ein Gemisch</w:t>
      </w:r>
    </w:p>
    <w:p>
      <w:r>
        <w:t xml:space="preserve">in Verkehr bringt.</w:t>
      </w:r>
    </w:p>
    <w:p>
      <w:r>
        <w:rPr>
          <w:color w:val="555555"/>
          <w:sz w:val="17"/>
        </w:rPr>
        <w:t xml:space="preserve">Zitiervorschlag: § 6 LMZDV</w:t>
      </w:r>
    </w:p>
    <w:p>
      <w:r>
        <w:rPr>
          <w:color w:val="555555"/>
          <w:sz w:val="17"/>
        </w:rPr>
        <w:t xml:space="preserve">Quelle: Bundesamt für Justiz, abgerufen 02.09.2026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https://recht.nulegal.eu/gesetze/LMZDV/6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