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LMZDV — Kennzeichnung</w:t>
      </w:r>
    </w:p>
    <w:p>
      <w:r>
        <w:rPr>
          <w:color w:val="555555"/>
          <w:sz w:val="18"/>
        </w:rPr>
        <w:t xml:space="preserve">Lebensmittelzusatzstoff-Durchführungsverordnung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Nicht vorverpackte Lebensmittel nach § 2 Nummer 3, die nicht zur Selbstbedienung angeboten werden, und nicht vorverpackte Lebensmittel nach § 2 Nummer 1 und 2 dürfen durch den Verantwortlichen nach Artikel 8 Absatz 1 oder Absatz 4 Satz 2 der Verordnung (EU) Nr. 1169/2011 mit dem Ziel der Abgabe an Endverbraucher oder Anbieter von Gemeinschaftsverpflegung nur in den Verkehr gebracht werden oder durch den Verantwortlichen nach Artikel 8 Absatz 3 der Verordnung (EU) Nr. 1169/2011 nur abgegeben werden, wenn die bei ihrer Herstellung verwendeten Lebensmittelzusatzstoffe in der nach Absatz 2 bezeichneten Art und Weise mit den folgenden Angaben gekennzeichnet werden:</w:t>
      </w:r>
    </w:p>
    <w:p>
      <w:pPr>
        <w:ind w:left="420"/>
      </w:pPr>
      <w:r>
        <w:t xml:space="preserve">1. bei Lebensmitteln mit Farbstoffen durch die Angabe „mit Farbstoff“,</w:t>
      </w:r>
    </w:p>
    <w:p>
      <w:pPr>
        <w:ind w:left="420"/>
      </w:pPr>
      <w:r>
        <w:t xml:space="preserve">2. bei Lebensmitteln mit Lebensmittelzusatzstoffen, die zur Konservierung verwendet werden, durch die Angabe „mit Konservierungsstoff“ oder „konserviert“,</w:t>
      </w:r>
    </w:p>
    <w:p>
      <w:pPr>
        <w:ind w:left="420"/>
      </w:pPr>
      <w:r>
        <w:t xml:space="preserve">3. bei Lebensmitteln mit Lebensmittelzusatzstoffen, die als Antioxidationsmittel verwendet werden, durch die Angabe „mit Antioxidationsmittel“,</w:t>
      </w:r>
    </w:p>
    <w:p>
      <w:pPr>
        <w:ind w:left="420"/>
      </w:pPr>
      <w:r>
        <w:t xml:space="preserve">4. bei Lebensmitteln mit Nitrat oder Nitritpökelsalz können die Angaben nach Nummer 2 und 3 durch folgende Angaben ersetzt werden:</w:t>
      </w:r>
    </w:p>
    <w:p>
      <w:pPr>
        <w:ind w:left="780"/>
      </w:pPr>
      <w:r>
        <w:t xml:space="preserve">a) für Lebensmittel mit Nitritpökelsalz durch die Angabe „mit Nitritpökelsalz“,</w:t>
      </w:r>
    </w:p>
    <w:p>
      <w:pPr>
        <w:ind w:left="780"/>
      </w:pPr>
      <w:r>
        <w:t xml:space="preserve">b) für Lebensmittel mit Natrium- oder Kaliumnitrat, auch gemischt, durch die Angabe „mit Nitrat“ und</w:t>
      </w:r>
    </w:p>
    <w:p>
      <w:pPr>
        <w:ind w:left="780"/>
      </w:pPr>
      <w:r>
        <w:t xml:space="preserve">c) für Lebensmittel mit Nitritpökelsalz und Natrium- oder Kaliumnitrat, jeweils auch gemischt, durch die Angabe „mit Nitritpökelsalz und Nitrat“,</w:t>
      </w:r>
    </w:p>
    <w:p>
      <w:pPr>
        <w:ind w:left="420"/>
      </w:pPr>
      <w:r>
        <w:t xml:space="preserve">5. bei Lebensmitteln mit Lebensmittelzusatzstoffen, die als Geschmacksverstärker verwendet werden, durch die Angabe „mit Geschmacksverstärker“,</w:t>
      </w:r>
    </w:p>
    <w:p>
      <w:pPr>
        <w:ind w:left="420"/>
      </w:pPr>
      <w:r>
        <w:t xml:space="preserve">6. bei Oliven mit Eisen-II-gluconat (E 579) oder Eisen-II-lactat (E 585) durch die Angabe „geschwärzt“,</w:t>
      </w:r>
    </w:p>
    <w:p>
      <w:pPr>
        <w:ind w:left="420"/>
      </w:pPr>
      <w:r>
        <w:t xml:space="preserve">7. bei frischem Obst und Gemüse mit Lebensmittelzusatzstoffen der Nummern E 445, E 471, E 473, E 474, E 901 bis E 905 und E 914, die zur Oberflächenbehandlung verwendet werden, durch die Angabe „gewachst“,</w:t>
      </w:r>
    </w:p>
    <w:p>
      <w:pPr>
        <w:ind w:left="420"/>
      </w:pPr>
      <w:r>
        <w:t xml:space="preserve">8. bei Fleischerzeugnissen mit Lebensmittelzusatzstoffen der Nummern E 338 bis E 341, E 343 und E 450 bis E 452 durch die Angabe „mit Phosphat“,</w:t>
      </w:r>
    </w:p>
    <w:p>
      <w:pPr>
        <w:ind w:left="420"/>
      </w:pPr>
      <w:r>
        <w:t xml:space="preserve">9. bei Lebensmitteln mit Süßungsmitteln mit Ausnahme von Tafelsüßen durch den Hinweis „mit Süßungsmittel(n)“,</w:t>
      </w:r>
    </w:p>
    <w:p>
      <w:pPr>
        <w:ind w:left="420"/>
      </w:pPr>
      <w:r>
        <w:t xml:space="preserve">10. bei Tafelsüßen durch den Hinweis „auf der Grundlage von …“, ergänzt durch die Bezeichnung der verwendeten Süßungsmittel,</w:t>
      </w:r>
    </w:p>
    <w:p>
      <w:pPr>
        <w:ind w:left="420"/>
      </w:pPr>
      <w:r>
        <w:t xml:space="preserve">11. bei Lebensmitteln mit Aspartam (E 951) oder Aspartam-Acesulfamsalz (E 962) durch den Hinweis „enthält eine Phenylalaninquelle“,</w:t>
      </w:r>
    </w:p>
    <w:p>
      <w:pPr>
        <w:ind w:left="420"/>
      </w:pPr>
      <w:r>
        <w:t xml:space="preserve">12. bei Lebensmitteln mit über 10 Prozent zugesetzten, mehrwertigen Alkoholen der Nummern E 420, E 421, E 953 und E 965 bis E 968 durch den Hinweis „kann bei übermäßigem Verzehr abführend wirken“.</w:t>
      </w:r>
    </w:p>
    <w:p>
      <w:r>
        <w:t xml:space="preserve">(2) Die Angaben nach Absatz 1 sind bereitzustellen:</w:t>
      </w:r>
    </w:p>
    <w:p>
      <w:pPr>
        <w:ind w:left="420"/>
      </w:pPr>
      <w:r>
        <w:t xml:space="preserve">1. nach Maßgabe des Artikels 12 Absatz 2 der Verordnung (EU) Nr. 1169/2011 oder des § 4 Absatz 3 und 4 der Lebensmittelinformations-Durchführungsverordnung vom 5. Juli 2017 (BGBl. I S. 2272), die zuletzt durch Artikel 3 der Verordnung vom 11. Dezember 2024 (BGBl. 2024 I Nr. 411) geändert worden ist,</w:t>
      </w:r>
    </w:p>
    <w:p>
      <w:pPr>
        <w:ind w:left="420"/>
      </w:pPr>
      <w:r>
        <w:t xml:space="preserve">2. soweit Angaben nach § 4 Absatz 2 der Lebensmittelinformations-Durchführungsverordnung verpflichtend sind, in gleicher Art und Weise und über das identische Medium, wie die Angaben nach § 4 Absatz 2 der Lebensmittelinformations-Durchführungsverordnung bereitzustellen sind, und</w:t>
      </w:r>
    </w:p>
    <w:p>
      <w:pPr>
        <w:ind w:left="420"/>
      </w:pPr>
      <w:r>
        <w:t xml:space="preserve">3. im Fall von nicht vorverpackten Lebensmitteln, die durch Einsatz von Fernkommunikationstechniken zum Verkauf angeboten werden, gemäß Artikel 14 Absatz 1 der Verordnung (EU) Nr. 1169/2011.</w:t>
      </w:r>
    </w:p>
    <w:p>
      <w:r>
        <w:t xml:space="preserve">(3) Die Angaben nach Absatz 1 Nummer 1 bis 8 können entfallen:</w:t>
      </w:r>
    </w:p>
    <w:p>
      <w:pPr>
        <w:ind w:left="420"/>
      </w:pPr>
      <w:r>
        <w:t xml:space="preserve">1. bei Lebensmitteln mit einem Verzeichnis der Zutaten, das den Anforderungen an die Angaben nach Artikel 9 Absatz 1 Buchstabe b in Verbindung mit Artikel 18 der Verordnung (EU) Nr. 1169/2011 entspricht,</w:t>
      </w:r>
    </w:p>
    <w:p>
      <w:pPr>
        <w:ind w:left="420"/>
      </w:pPr>
      <w:r>
        <w:t xml:space="preserve">2. bei Lebensmitteln, bei denen alle bei der Herstellung des Lebensmittels verwendeten Lebensmittelzusatzstoffe entsprechend Anhang VII Teil C der Verordnung (EU) Nr. 1169/2011 mit der Bezeichnung ihrer Klasse, gefolgt von ihrer speziellen Bezeichnung oder ihrer E-Nummer in einem Aushang in der Verkaufsstätte, in einer schriftlichen Aufzeichnung oder in vom Lebensmittelunternehmer bereitgestellten elektronischen Informationsangeboten, die dem Endverbraucher unmittelbar und leicht zugänglich sind, angegeben werden; auf die schriftliche Aufzeichnung oder die elektronischen Informationsangebote muss bei dem Lebensmittel oder in einem Aushang hingewiesen werden, oder</w:t>
      </w:r>
    </w:p>
    <w:p>
      <w:pPr>
        <w:ind w:left="420"/>
      </w:pPr>
      <w:r>
        <w:t xml:space="preserve">3. bei Lebensmitteln mit Lebensmittelzusatzstoffen, die nach Artikel 20 der Verordnung (EU) Nr. 1169/2011 nicht im Zutatenverzeichnis aufgeführt werden müssen.</w:t>
      </w:r>
    </w:p>
    <w:p>
      <w:r>
        <w:t xml:space="preserve">(4) Vorverpackte Tafelsüßen dürfen an Endverbraucher nur abgegeben werden, wenn</w:t>
      </w:r>
    </w:p>
    <w:p>
      <w:pPr>
        <w:ind w:left="420"/>
      </w:pPr>
      <w:r>
        <w:t xml:space="preserve">1. im Fall des Artikels 23 Absatz 2 der Verordnung (EG) Nr. 1333/2008 ihre Bezeichnung, auch in Verbindung mit Artikel 23 Absatz 5, mit den dort bezeichneten Angaben versehen ist, und</w:t>
      </w:r>
    </w:p>
    <w:p>
      <w:pPr>
        <w:ind w:left="420"/>
      </w:pPr>
      <w:r>
        <w:t xml:space="preserve">2. im Fall des Artikels 23 Absatz 3 der Verordnung (EG) Nr. 1333/2008 ihre Kennzeichnung, auch in Verbindung mit Artikel 23 Absatz 5, mit den dort bezeichneten Angaben versehen ist.</w:t>
      </w:r>
    </w:p>
    <w:p>
      <w:r>
        <w:t xml:space="preserve">(5) Für die Kennzeichnung von vorverpackten Getränken mit einem Alkoholgehalt von mehr als 1,2 Volumenprozent gelten Absatz 1 Nummer 1 bis 3 und Absatz 3 Nummer 1 entsprechend mit der Maßgabe, dass die Angaben gemäß Artikel 12 Absatz 2 der Verordnung (EU) Nr. 1169/2011 bereitzustellen sind.</w:t>
      </w:r>
    </w:p>
    <w:p>
      <w:r>
        <w:t xml:space="preserve">(6) Für frisches Obst und Gemüse,</w:t>
      </w:r>
    </w:p>
    <w:p>
      <w:pPr>
        <w:ind w:left="420"/>
      </w:pPr>
      <w:r>
        <w:t xml:space="preserve">1. das nicht vorverpackt im Sinne des § 2 Nummer 3 und zur Selbstbedienung angeboten wird oder das vorverpackt angeboten wird und</w:t>
      </w:r>
    </w:p>
    <w:p>
      <w:pPr>
        <w:ind w:left="420"/>
      </w:pPr>
      <w:r>
        <w:t xml:space="preserve">2. für das kein Zutatenverzeichnis nach Artikel 19 Absatz 1 Buchstabe a der Verordnung (EU) Nr. 1169/2011 vorgeschrieben ist und ein Zutatenverzeichnis nicht freiwillig angegeben ist,</w:t>
      </w:r>
    </w:p>
    <w:p>
      <w:r>
        <w:t xml:space="preserve">gilt Absatz 1 Nummer 7 entsprechend mit der Maßgabe, dass die Angaben gemäß Artikel 12 Absatz 2 der Verordnung (EU) Nr. 1169/2011 bereitzustellen sind.</w:t>
      </w:r>
    </w:p>
    <w:p>
      <w:r>
        <w:rPr>
          <w:color w:val="555555"/>
          <w:sz w:val="17"/>
        </w:rPr>
        <w:t xml:space="preserve">Zitiervorschlag: § 5 LMZDV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https://recht.nulegal.eu/gesetze/LMZDV/5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