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LMZDV — Nitrite und Nitritpökelsalz</w:t>
      </w:r>
    </w:p>
    <w:p>
      <w:r>
        <w:rPr>
          <w:color w:val="555555"/>
          <w:sz w:val="18"/>
        </w:rPr>
        <w:t xml:space="preserve">Lebensmittelzusatzstoff-Durchführungsverordnung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(1) Nitrite dürfen weder in Betriebe, die Lebensmittel herstellen, verbracht werden noch in diesen Betrieben aufbewahrt oder gelagert werden. Dieses Verbot gilt nicht für das Verbringen von Natrium- und Kaliumnitrit in Betriebe, die Mischungen aus Natrium- oder Kaliumnitrit mit Kochsalz, jodiertem Kochsalz oder Kochsalzersatz (Nitritpökelsalz) herstellen.</w:t>
      </w:r>
    </w:p>
    <w:p>
      <w:r>
        <w:t xml:space="preserve">(2) Wer Nitritpökelsalz herstellen will, bedarf der Genehmigung der zuständigen Behörde. Die Genehmigung darf nur erteilt werden, wenn der Antragsteller</w:t>
      </w:r>
    </w:p>
    <w:p>
      <w:pPr>
        <w:ind w:left="420"/>
      </w:pPr>
      <w:r>
        <w:t xml:space="preserve">1. zuverlässig ist und</w:t>
      </w:r>
    </w:p>
    <w:p>
      <w:pPr>
        <w:ind w:left="420"/>
      </w:pPr>
      <w:r>
        <w:t xml:space="preserve">2. über die zur ordnungsgemäßen Herstellung von Nitritpökelsalz erforderlichen Einrichtungen und Hilfsmittel verfügt.</w:t>
      </w:r>
    </w:p>
    <w:p>
      <w:r>
        <w:t xml:space="preserve">Nitritpökelsalz darf nur in Räumen hergestellt werden, die ausschließlich zu diesem Zweck bestimmt sind.</w:t>
      </w:r>
    </w:p>
    <w:p>
      <w:r>
        <w:rPr>
          <w:color w:val="555555"/>
          <w:sz w:val="17"/>
        </w:rPr>
        <w:t xml:space="preserve">Zitiervorschlag: § 4 LMZDV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https://recht.nulegal.eu/gesetze/LMZDV/4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