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LMIDV — Besondere Vorschriften für die Kennzeichnung von nicht vorverpackten Lebensmitteln beim Inverkehrbringen oder Abgeben</w:t>
      </w:r>
    </w:p>
    <w:p>
      <w:r>
        <w:rPr>
          <w:color w:val="555555"/>
          <w:sz w:val="18"/>
        </w:rPr>
        <w:t xml:space="preserve">Lebensmittelinformations-Durchführungsverordnung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Lebensmittel, die im Hinblick auf ihren unmittelbaren Verkauf vorverpackt und Endverbrauchern zur Selbstbedienung angeboten werden, dürfen durch den Verantwortlichen nach Artikel 8 Absatz 1 oder Absatz 4 Satz 2 der Verordnung (EU) Nr. 1169/2011 nur in den Verkehr gebracht werden oder durch den Verantwortlichen nach Artikel 8 Absatz 3 der Verordnung (EU) Nr. 1169/2011 nur abgegeben werden, wenn sie mit den Angaben nach Artikel 9 Absatz 1 Buchstabe a bis d und f bis k und nach Artikel 10 Absatz 1 der Verordnung (EU) Nr. 1169/2011 gekennzeichnet sind. Bei Lebensmitteln, die über Automaten oder automatisierte Anlagen in den Verkehr gebracht werden, können die Angaben nach Satz 1 auf einem Schild an dem oder in der Nähe des Automaten oder der automatisierten Anlage angebracht werden. Satz 1 gilt nicht</w:t>
      </w:r>
    </w:p>
    <w:p>
      <w:pPr>
        <w:ind w:left="420"/>
      </w:pPr>
      <w:r>
        <w:t xml:space="preserve">1. für Dauerbackwaren und Süßwaren, die in der Verkaufsstätte im Hinblick auf ihren unmittelbaren Verkauf vorverpackt werden, sofern die Unterrichtung des Verbrauchers über die Angaben nach Satz 1 auf andere Weise gewährleistet ist, und</w:t>
      </w:r>
    </w:p>
    <w:p>
      <w:pPr>
        <w:ind w:left="420"/>
      </w:pPr>
      <w:r>
        <w:t xml:space="preserve">2. für Lebensmittel, die zu karitativen Zwecken abgegeben werden.</w:t>
      </w:r>
    </w:p>
    <w:p>
      <w:r>
        <w:t xml:space="preserve">(2) Lebensmittel, die</w:t>
      </w:r>
    </w:p>
    <w:p>
      <w:pPr>
        <w:ind w:left="420"/>
      </w:pPr>
      <w:r>
        <w:t xml:space="preserve">1. ohne Verpackung zum Verkauf angeboten werden,</w:t>
      </w:r>
    </w:p>
    <w:p>
      <w:pPr>
        <w:ind w:left="420"/>
      </w:pPr>
      <w:r>
        <w:t xml:space="preserve">2. auf Wunsch des Endverbrauchers oder des Anbieters von Gemeinschaftsverpflegung am Verkaufsort verpackt werden oder</w:t>
      </w:r>
    </w:p>
    <w:p>
      <w:pPr>
        <w:ind w:left="420"/>
      </w:pPr>
      <w:r>
        <w:t xml:space="preserve">3. im Hinblick auf ihren unmittelbaren Verkauf vorverpackt und nicht zur Selbstbedienung angeboten werden,</w:t>
      </w:r>
    </w:p>
    <w:p>
      <w:r>
        <w:t xml:space="preserve">dürfen durch den Verantwortlichen nach Artikel 8 Absatz 1 oder Absatz 4 Satz 2 der Verordnung (EU) Nr. 1169/2011 mit dem Ziel der Abgabe an Endverbraucher oder an Anbieter von Gemeinschaftsverpflegung nur in den Verkehr gebracht werden oder durch den Verantwortlichen nach Artikel 8 Absatz 3 der Verordnung (EU) Nr. 1169/2011 nur abgegeben werden, wenn die in Artikel 9 Absatz 1 Buchstabe c der Verordnung (EU) Nr. 1169/2011 bezeichneten Zutaten und Verarbeitungshilfsstoffe nach Maßgabe des Artikels 12 Absatz 2 oder der nachfolgenden Bestimmungen angegeben sind. Satz 1 gilt auch für die in Absatz 1 Satz 3 genannten Lebensmittel.</w:t>
      </w:r>
    </w:p>
    <w:p>
      <w:r>
        <w:t xml:space="preserve">(3) Die nach Absatz 2 erforderlichen Angaben sind bezogen auf das jeweilige Lebensmittel gut sichtbar, deutlich und gut lesbar bereitzustellen. Die Angaben können erfolgen</w:t>
      </w:r>
    </w:p>
    <w:p>
      <w:pPr>
        <w:ind w:left="420"/>
      </w:pPr>
      <w:r>
        <w:t xml:space="preserve">1. auf einem Schild auf dem Lebensmittel oder in der Nähe des Lebensmittels,</w:t>
      </w:r>
    </w:p>
    <w:p>
      <w:pPr>
        <w:ind w:left="420"/>
      </w:pPr>
      <w:r>
        <w:t xml:space="preserve">2. auf Speise- und Getränkekarten oder in Preisverzeichnissen,</w:t>
      </w:r>
    </w:p>
    <w:p>
      <w:pPr>
        <w:ind w:left="420"/>
      </w:pPr>
      <w:r>
        <w:t xml:space="preserve">3. durch einen Aushang in der Verkaufsstätte oder</w:t>
      </w:r>
    </w:p>
    <w:p>
      <w:pPr>
        <w:ind w:left="420"/>
      </w:pPr>
      <w:r>
        <w:t xml:space="preserve">4. durch sonstige schriftliche oder vom Lebensmittelunternehmer bereitgestellte elektronische Informationsangebote, sofern die Angaben für Endverbraucher und Anbieter von Gemeinschaftsverpflegung unmittelbar und leicht zugänglich sind.</w:t>
      </w:r>
    </w:p>
    <w:p>
      <w:r>
        <w:t xml:space="preserve">Die Angaben sind so bereitzustellen, dass der Endverbraucher oder der Anbieter von Gemeinschaftsverpflegung vor Kaufabschluss und vor Übergabe des Lebensmittels von ihnen Kenntnis nehmen kann. Im Falle des Satzes 2 Nummer 2 können Angaben auch in leicht verständlichen Fußnoten oder Endnoten bereitgestellt werden, wenn auf diese bei der Bezeichnung des Lebensmittels in hervorgehobener Weise hingewiesen wird. Im Fall des Satzes 2 Nummer 4 muss bei dem Lebensmittel oder in einem Aushang in der Verkaufsstätte darauf hingewiesen werden, wie die nach Absatz 2 erforderlichen Angaben bereitgestellt werden. Die nach Absatz 2 erforderlichen Angaben und der in Satz 5 bezeichnete Hinweis dürfen in keiner Weise durch andere Angaben oder Bildzeichen oder sonstiges eingefügtes Material verdeckt oder undeutlich gemacht werden.</w:t>
      </w:r>
    </w:p>
    <w:p>
      <w:r>
        <w:t xml:space="preserve">(4) Abweichend von Absatz 3 Satz 1 kann über die nach Absatz 2 erforderlichen Angaben auch der Lebensmittelunternehmer oder das Personal, das über die Verwendung der betreffenden Zutaten und Verarbeitungshilfsstoffe hinreichend unterrichtet ist, mündlich informieren. Voraussetzung ist, dass</w:t>
      </w:r>
    </w:p>
    <w:p>
      <w:pPr>
        <w:ind w:left="420"/>
      </w:pPr>
      <w:r>
        <w:t xml:space="preserve">1. die nach Absatz 2 erforderlichen Angaben den Endverbrauchern auf deren Nachfrage unverzüglich vor Kaufabschluss und vor Übergabe des Lebensmittels mitgeteilt werden,</w:t>
      </w:r>
    </w:p>
    <w:p>
      <w:pPr>
        <w:ind w:left="420"/>
      </w:pPr>
      <w:r>
        <w:t xml:space="preserve">2. eine schriftliche oder elektronische Aufzeichnung über die bei der Herstellung des jeweiligen Lebensmittels verwendeten Zutaten und Verarbeitungshilfsstoffe im Sinne des Absatzes 2 vorliegt und</w:t>
      </w:r>
    </w:p>
    <w:p>
      <w:pPr>
        <w:ind w:left="420"/>
      </w:pPr>
      <w:r>
        <w:t xml:space="preserve">3. die schriftliche oder elektronische Aufzeichnung für die zuständige Behörde und auf Nachfrage auch für die Endverbraucher unmittelbar und leicht zugänglich ist.</w:t>
      </w:r>
    </w:p>
    <w:p>
      <w:r>
        <w:t xml:space="preserve">Bei den betreffenden Lebensmitteln oder in einem Aushang in der Verkaufsstätte muss an gut sichtbarer Stelle, deutlich und gut lesbar darauf hingewiesen werden, dass die nach Absatz 2 erforderlichen Angaben mündlich bereitgestellt werden und eine schriftliche oder elektronische Aufzeichnung auf Nachfrage zugänglich ist. Absatz 3 Satz 6 gilt entsprechend.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4 LMIDV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https://recht.nulegal.eu/gesetze/LMIDV/4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