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LMIDV — Allgemeine Anforderungen an die Kennzeichnung von Lebensmitteln beim Inverkehrbringen</w:t>
      </w:r>
    </w:p>
    <w:p>
      <w:r>
        <w:rPr>
          <w:color w:val="555555"/>
          <w:sz w:val="18"/>
        </w:rPr>
        <w:t xml:space="preserve">Lebensmittelinformations-Durchführungsverordnung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Lebensmittel sind beim Inverkehrbringen in deutscher Sprache zu kennzeichnen, wenn die Kennzeichnung verpflichtend ist nach</w:t>
      </w:r>
    </w:p>
    <w:p>
      <w:pPr>
        <w:ind w:left="420"/>
      </w:pPr>
      <w:r>
        <w:t xml:space="preserve">1. dieser Verordnung,</w:t>
      </w:r>
    </w:p>
    <w:p>
      <w:pPr>
        <w:ind w:left="420"/>
      </w:pPr>
      <w:r>
        <w:t xml:space="preserve">2. der Verordnung (EU) Nr. 1169/2011 und</w:t>
      </w:r>
    </w:p>
    <w:p>
      <w:pPr>
        <w:ind w:left="420"/>
      </w:pPr>
      <w:r>
        <w:t xml:space="preserve">3. den auf die Verordnung (EU) Nr. 1169/2011 gestützten Rechtsakten der Europäischen Union.</w:t>
      </w:r>
    </w:p>
    <w:p>
      <w:r>
        <w:t xml:space="preserve">(2) Lebensmittel, die im Flugverkehr in den Verkehr gebracht werden, können abweichend von Absatz 1 in einer anderen leicht verständlichen Sprache gekennzeichnet werden, wobei die Information über Zutaten und Verarbeitungshilfsstoffe nach Artikel 9 Absatz 1 Buchstabe c der Verordnung (EU) Nr. 1169/2011 stets auch in deutscher Sprache erfolgen muss.</w:t>
      </w:r>
    </w:p>
    <w:p>
      <w:r>
        <w:rPr>
          <w:color w:val="555555"/>
          <w:sz w:val="17"/>
        </w:rPr>
        <w:t xml:space="preserve">Zitiervorschlag: § 2 LMIDV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https://recht.nulegal.eu/gesetze/LMIDV/2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