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LMHV 2007 — Ordnungswidrigkeiten</w:t>
      </w:r>
    </w:p>
    <w:p>
      <w:r>
        <w:rPr>
          <w:color w:val="555555"/>
          <w:sz w:val="18"/>
        </w:rPr>
        <w:t xml:space="preserve">Lebensmittelhygiene-Verordnung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60 Absatz 2 Nummer 26 Buchstabe a des Lebensmittel- und Futtermittelgesetzbuches handelt, wer vorsätzlich oder fahrlässig</w:t>
      </w:r>
    </w:p>
    <w:p>
      <w:pPr>
        <w:ind w:left="420"/>
      </w:pPr>
      <w:r>
        <w:t xml:space="preserve">1. entgegen § 3 Satz 1 Lebensmittel herstellt, behandelt oder in den Verkehr bringt,</w:t>
      </w:r>
    </w:p>
    <w:p>
      <w:pPr>
        <w:ind w:left="420"/>
      </w:pPr>
      <w:r>
        <w:t xml:space="preserve">2. entgegen § 3 Satz 2 mit einem lebenden Tier umgeht,</w:t>
      </w:r>
    </w:p>
    <w:p>
      <w:pPr>
        <w:ind w:left="420"/>
      </w:pPr>
      <w:r>
        <w:t xml:space="preserve">3. entgegen § 4 Absatz 1 Satz 1 ein leicht verderbliches Lebensmittel herstellt, behandelt oder in den Verkehr bringt,</w:t>
      </w:r>
    </w:p>
    <w:p>
      <w:pPr>
        <w:ind w:left="420"/>
      </w:pPr>
      <w:r>
        <w:t xml:space="preserve">4. entgegen § 5 Absatz 1 Satz 1 in Verbindung mit Anlage 2 Nummer 2 Buchstabe g Umhüllungen oder Verpackungen nicht richtig lagert,</w:t>
      </w:r>
    </w:p>
    <w:p>
      <w:pPr>
        <w:ind w:left="420"/>
      </w:pPr>
      <w:r>
        <w:t xml:space="preserve">5. entgegen § 5 Absatz 1 Satz 1 in Verbindung mit Anlage 2 Nummer 3 Buchstabe c nicht sicherstellt, dass dort genannte Personen nicht mit Primärerzeugnissen umgehen,</w:t>
      </w:r>
    </w:p>
    <w:p>
      <w:pPr>
        <w:ind w:left="420"/>
      </w:pPr>
      <w:r>
        <w:t xml:space="preserve">6. entgegen § 8 Absatz 2 Satz 1 oder Absatz 3 einen dort genannten Nachweis nicht, nicht richtig, nicht vollständig oder nicht rechtzeitig übergibt oder nicht, nicht richtig oder nicht vollständig mit sich führt,</w:t>
      </w:r>
    </w:p>
    <w:p>
      <w:pPr>
        <w:ind w:left="420"/>
      </w:pPr>
      <w:r>
        <w:t xml:space="preserve">7. entgegen § 8 Absatz 2 Satz 2 die dort bezeichnete Angabe nicht, nicht richtig, nicht vollständig oder nicht rechtzeitig anbringt,</w:t>
      </w:r>
    </w:p>
    <w:p>
      <w:pPr>
        <w:ind w:left="420"/>
      </w:pPr>
      <w:r>
        <w:t xml:space="preserve">8. entgegen § 8 Absatz 4 Satz 1 oder 3 einen dort genannten Nachweis nicht oder nicht mindestens ein Jahr aufbewahrt oder</w:t>
      </w:r>
    </w:p>
    <w:p>
      <w:pPr>
        <w:ind w:left="420"/>
      </w:pPr>
      <w:r>
        <w:t xml:space="preserve">9. entgegen § 8 Absatz 5 einen dort genannten Nachweis nicht, nicht vollständig oder nicht rechtzeitig vorlegt.</w:t>
      </w:r>
    </w:p>
    <w:p>
      <w:r>
        <w:rPr>
          <w:color w:val="555555"/>
          <w:sz w:val="17"/>
        </w:rPr>
        <w:t xml:space="preserve">Zitiervorschlag: § 10 LMHV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https://recht.nulegal.eu/gesetze/LMHV%202007/10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