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LMEV — Einfuhruntersuchung</w:t>
      </w:r>
    </w:p>
    <w:p>
      <w:r>
        <w:rPr>
          <w:color w:val="555555"/>
          <w:sz w:val="18"/>
        </w:rPr>
        <w:t xml:space="preserve">Lebensmitteleinfuhr-Verordnung</w:t>
      </w:r>
    </w:p>
    <w:p>
      <w:r>
        <w:rPr>
          <w:color w:val="555555"/>
          <w:sz w:val="18"/>
        </w:rPr>
        <w:t xml:space="preserve">Historische Fassung: Stand 10.06.2019 bis 20.04.2024. Dies ist nicht die aktuelle Fassung.</w:t>
      </w:r>
    </w:p>
    <w:p>
      <w:r>
        <w:t xml:space="preserve">(1) Die für die Grenzkontrollstelle zuständige Behörde führt bei Lebensmitteln tierischen Ursprungs, zusammengesetzten Lebensmitteln und lebenden Tieren im Sinne des § 4 Absatz 1 Nummer 1 des Lebensmittel- und Futtermittelgesetzbuches eine Einfuhruntersuchung durch, die eine Dokumentenprüfung nach Anhang I der Verordnung (EG) Nr. 136/2004, eine Nämlichkeitskontrolle nach Anlage 3 sowie eine Warenuntersuchung nach Anlage 4 umfasst.</w:t>
      </w:r>
    </w:p>
    <w:p>
      <w:r>
        <w:t xml:space="preserve">(2) Abweichend von Absatz 1 werden Sendungen von Lebensmitteln tierischen Ursprungs, zusammengesetzten Lebensmitteln oder lebenden Tieren im Sinne des § 4 Absatz 1 Nummer 1 des Lebensmittel- und Futtermittelgesetzbuches, die über eine Grenzkontrollstelle an einem Flughafen oder Hafen eintreffen und dort unmittelbar in ein Flugzeug oder Schiff umgeladen werden, vorbehaltlich Satz 2 an der Grenzkontrollstelle des Bestimmungsortes der Einfuhruntersuchung unterzogen. Der für den Transport Verantwortliche hat die für die Grenzkontrollstelle zuständige Behörde unverzüglich über den Entladezeitpunkt und -ort und die Grenzkontrollstelle des Bestimmungsortes in der von der zuständigen Behörde bestimmten Weise zu unterrichten, sofern die Umladung der Sendung innerhalb eines Zeitraumes von weniger als zwölf Stunden im Flug- oder weniger als sieben Tagen im Seeverkehr stattfindet. Die für die Grenzkontrollstelle zuständige Behörde hat Sendungen nach Satz 1, bei denen der Zeitraum nach Satz 2, aber nicht der Zeitraum von 48 Stunden im Flug- oder 20 Tagen im Seeverkehr überschritten worden ist, einer Dokumentenprüfung, auch anhand beglaubigter Kopien, zu unterziehen. Die für die Grenzkontrollstelle zuständige Behörde hat eine Einfuhruntersuchung nach Absatz 1 durchzuführen, wenn der Zeitraum nach Satz 3 überschritten ist. Die zuständige Behörde kann, sofern Gründe des Gesundheitsschutzes es erfordern, im Falle des Satzes 2 eine Dokumentenprüfung, auch anhand beglaubigter Kopien und im Falle des Satzes 3 eine Einfuhruntersuchung nach Absatz 1 durchführen. Die für die Grenzkontrollstelle zuständige Behörde hat sich über den Verbleib von Sendungen nach den Sätzen 2 und 3 zu vergewissern.</w:t>
      </w:r>
    </w:p>
    <w:p>
      <w:r>
        <w:t xml:space="preserve">(3) Die zuständige Behörde führt bei der Einfuhr oder dem sonstigen Verbringen von Lebensmitteln tierischen Ursprungs und lebenden Tieren amtliche Kontrollen durch, die in einem in § 13 Absatz 1 Satz 1 genannten, nicht unmittelbar geltenden Rechtsakt der Europäischen Gemeinschaft oder der Europäischen Union bestimmt worden sind, soweit das Bundesministerium für Ernährung und Landwirtschaft (Bundesministerium) den Rechtsakt im Bundesanzeiger bekannt gemacht hat. Das Bundesministerium macht auch Änderungen und die Aufhebung dieses Rechtsaktes im Bundesanzeiger bekannt.</w:t>
      </w:r>
    </w:p>
    <w:p>
      <w:r>
        <w:rPr>
          <w:color w:val="555555"/>
          <w:sz w:val="17"/>
        </w:rPr>
        <w:t xml:space="preserve">Zitiervorschlag: § 7 LMEV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https://recht.nulegal.eu/gesetze/LMEV/7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