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LMEV — Lebende Tiere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Lebende Tiere im Sinne des § 4 Absatz 1 Nummer 1 des Lebensmittel- und Futtermittelgesetzbuches, die</w:t>
      </w:r>
    </w:p>
    <w:p>
      <w:pPr>
        <w:ind w:left="420"/>
      </w:pPr>
      <w:r>
        <w:t xml:space="preserve">1. Rückstände oder Umwandlungsprodukte von Stoffen mit pharmakologischer Wirkung enthalten, die diesen Tieren nach § 1 oder § 2 der Verordnung über Stoffe mit pharmakologischer Wirkung in der Fassung der Bekanntmachung vom 7. März 2005 (BGBl. I S. 730), die durch Artikel 2 der Verordnung vom 24. Oktober 2005 (BGBl. I S. 3098) geändert worden ist, nicht zugeführt werden dürfen oder</w:t>
      </w:r>
    </w:p>
    <w:p>
      <w:pPr>
        <w:ind w:left="420"/>
      </w:pPr>
      <w:r>
        <w:t xml:space="preserve">2. Rückstände von Stoffen mit pharmakologischer Wirkung oder deren Umwandlungsprodukte enthalten, die im Anhang Tabelle 2 der Verordnung (EU) Nr. 37/2010 der Kommission vom 22. Dezember 2009 über pharmakologisch wirksame Stoffe und ihre Einstufung hinsichtlich der Rückstandshöchstmengen in Lebensmitteln tierischen Ursprungs (ABl. L 15 vom 20.1.2010, S. 1, L 293 vom 11.11.2010, S. 72), die zuletzt durch die Durchführungsverordnung (EU) 2017/201 (ABl. L 32 vom 7.2.2017, S. 17) geändert worden ist, als verbotene Stoffe aufgeführt sind,</w:t>
      </w:r>
    </w:p>
    <w:p>
      <w:r>
        <w:t xml:space="preserve">dürfen nicht eingeführt werden. Satz 1 Nummer 1 gilt entsprechend, wenn das Vorhandensein der Stoffe zu einem früheren Zeitpunkt im lebenden Tier festgestellt worden ist.</w:t>
      </w:r>
    </w:p>
    <w:p>
      <w:r>
        <w:rPr>
          <w:color w:val="555555"/>
          <w:sz w:val="17"/>
        </w:rPr>
        <w:t xml:space="preserve">Zitiervorschlag: § 4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