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LMEV — Verbote auf Grund von Schutzmaßnahmen der Europäischen Gemeinschaft oder der Europäischen Union</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Lebensmittel tierischen Ursprungs, die in Drittländern hergestellt oder behandelt worden sind, dürfen nicht eingeführt oder sonst verbracht werden, soweit ihre Einfuhr in die oder Durchfuhr durch die Europäische Union oder ihr erstmaliges Inverkehrbringen in der Europäischen Union durch einen nicht unmittelbar geltenden Rechtsakt, den die Europäische Gemeinschaft oder die Europäische Union auf Grund</w:t>
      </w:r>
    </w:p>
    <w:p>
      <w:pPr>
        <w:ind w:left="420"/>
      </w:pPr>
      <w:r>
        <w:t xml:space="preserve">1. des Artikels 53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in der jeweils geltenden Fassung oder</w:t>
      </w:r>
    </w:p>
    <w:p>
      <w:pPr>
        <w:ind w:left="420"/>
      </w:pPr>
      <w:r>
        <w:t xml:space="preserve">2. des Artikels 22 der Richtlinie 97/78/EG in der jeweils geltenden Fassung</w:t>
      </w:r>
    </w:p>
    <w:p>
      <w:r>
        <w:t xml:space="preserve">erlassen hat, verboten ist und das Bundesministerium den jeweiligen Rechtsakt im Bundesanzeiger bekannt gemacht hat. Das Bundesministerium macht auch Änderungen sowie die Aufhebung des jeweiligen Rechtsaktes im Bundesanzeiger bekannt. Die Sätze 1 und 2 gelten auch, wenn in einem in Satz 1 genannten Rechtsakt besondere Voraussetzungen für die Einfuhr, die Durchfuhr oder das erstmalige Inverkehrbringen der Lebensmittel bestimmt und diese Voraussetzungen nicht erfüllt sind.</w:t>
      </w:r>
    </w:p>
    <w:p>
      <w:r>
        <w:t xml:space="preserve">(2) Das Verbot des Absatzes 1 gilt nicht für Lebensmittel, die vor dem Wirksamwerden der Bekanntmachung eingeführt oder sonst verbracht worden sind. Bekanntmachungen nach Absatz 1 werden mit Beginn des Tages, der auf ihre Veröffentlichung folgt, wirksam, soweit nicht in der Bekanntmachung ein späterer Zeitpunkt bestimmt ist.</w:t>
      </w:r>
    </w:p>
    <w:p>
      <w:r>
        <w:rPr>
          <w:color w:val="555555"/>
          <w:sz w:val="17"/>
        </w:rPr>
        <w:t xml:space="preserve">Zitiervorschlag: § 13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