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LMChemPV (Brandenburg) — Gestaltung der Ausbildung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berufspraktische Ausbildung nach § 4 Abs. 1 Nr. 1 und 2 beinhaltet zumindest für jeweils drei Wochen folgende Ausbildungsbereiche:</w:t>
      </w:r>
    </w:p>
    <w:p>
      <w:r>
        <w:t xml:space="preserve">Fleisch und Fleischerzeugnisse einschließlich Wild, Geflügel und Geflügelfleischerzeugnisse, Eier und Eiprodukte,</w:t>
      </w:r>
    </w:p>
    <w:p>
      <w:r>
        <w:t xml:space="preserve">Milch und Milcherzeugnisse,</w:t>
      </w:r>
    </w:p>
    <w:p>
      <w:r>
        <w:t xml:space="preserve">Fisch und Fischerzeugnisse einschließlich Krusten-, Schalen- und Weichtiere,</w:t>
      </w:r>
    </w:p>
    <w:p>
      <w:r>
        <w:t xml:space="preserve">Getreide und Getreideerzeugnisse, Backwaren, Hilfsmittel für Backwaren, Zucker und Zuckerwaren, Pudding und Desserts, Speiseeis,</w:t>
      </w:r>
    </w:p>
    <w:p>
      <w:r>
        <w:t xml:space="preserve">Obst, Gemüse, Kartoffeln, Hülsenfrüchte, Pilze und daraus hergestellte Erzeugnisse,</w:t>
      </w:r>
    </w:p>
    <w:p>
      <w:r>
        <w:t xml:space="preserve">diätetische Lebensmittel, Fertiggerichte, Feinkosterzeugnisse, Fette, Öle, Gewürze, Nahrungsergänzungsmittel,</w:t>
      </w:r>
    </w:p>
    <w:p>
      <w:r>
        <w:t xml:space="preserve">Fruchtsäfte, alkoholfreie Getränke, Bier, Spirituosen, Mineral- und Tafelwasser, Tee, Kaffee, Trinkwasser,</w:t>
      </w:r>
    </w:p>
    <w:p>
      <w:r>
        <w:t xml:space="preserve">Wein und weinhaltige Getränke,</w:t>
      </w:r>
    </w:p>
    <w:p>
      <w:r>
        <w:t xml:space="preserve">kosmetische Mittel, Tabakwaren,</w:t>
      </w:r>
    </w:p>
    <w:p>
      <w:r>
        <w:t xml:space="preserve">Bedarfsgegenstände,</w:t>
      </w:r>
    </w:p>
    <w:p>
      <w:r>
        <w:t xml:space="preserve">Mikrobiologie.</w:t>
      </w:r>
    </w:p>
    <w:p>
      <w:r>
        <w:rPr>
          <w:color w:val="555555"/>
          <w:sz w:val="17"/>
        </w:rPr>
        <w:t xml:space="preserve">Zitiervorschlag: § 5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