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LMChemPV (Brandenburg) — Ziel der Ausbildung</w:t>
      </w:r>
    </w:p>
    <w:p>
      <w:r>
        <w:rPr>
          <w:color w:val="555555"/>
          <w:sz w:val="18"/>
        </w:rPr>
        <w:t xml:space="preserve">Ausbildungs- und Prüfungsverordnung für Staatlich geprüfte Lebensmittelchemikerinnen und Staatlich geprüfte Lebensmittelchemiker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Während der berufspraktischen Ausbildung in der amtlichen Lebensmittelüberwachung sollen die im Studium erworbenen Kenntnisse angewendet und vertieft sowie zusätzliche Kenntnisse vermittelt werden. Die berufspraktische Ausbildung umfasst:</w:t>
      </w:r>
    </w:p>
    <w:p>
      <w:r>
        <w:t xml:space="preserve">die Organisation, Durchführung und Qualitätssicherung der Untersuchungen von Lebensmitteln, Tabakerzeugnissen, kosmetischen Mitteln und sonstigen Bedarfsgegenständen einschließlich der Festlegung von Untersuchungszielen und Probenanforderungen,</w:t>
      </w:r>
    </w:p>
    <w:p>
      <w:r>
        <w:t xml:space="preserve">die Beurteilung von Lebensmitteln, Tabakerzeugnissen, kosmetischen Mitteln und sonstigen Bedarfsgegenständen auf der Grundlage der geltenden rechtlichen Vorschriften,</w:t>
      </w:r>
    </w:p>
    <w:p>
      <w:r>
        <w:t xml:space="preserve">die Durchführung der amtlichen Lebensmittelüberwachung einschließlich der Teilnahme an Betriebskontrollen auf der Grundlage der geltenden Rechtsvorschriften sowie die Teilnahme an Kontrollen nach dem Weinrecht und gegebenenfalls an Gerichtsterminen.</w:t>
      </w:r>
    </w:p>
    <w:p>
      <w:r>
        <w:t xml:space="preserve">(2) Die Ausbildung schließt mit der Staatsprüfung nach § 2 Abs. 1 Nr. 3 LMChemG ab.</w:t>
      </w:r>
    </w:p>
    <w:p>
      <w:r>
        <w:rPr>
          <w:color w:val="555555"/>
          <w:sz w:val="17"/>
        </w:rPr>
        <w:t xml:space="preserve">Zitiervorschlag: § 4 LMChemPV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https://recht.nulegal.eu/gesetze/LMChemPV/4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