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LMChemPV (Brandenburg) — Entscheidung über die Zulassung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vorsitzende Mitglied des Prüfungsausschusses entscheidet über die Zulassung zur Prüfung.</w:t>
      </w:r>
    </w:p>
    <w:p>
      <w:r>
        <w:t xml:space="preserve">(2) Die Zulassung ist zu versagen, wenn</w:t>
      </w:r>
    </w:p>
    <w:p>
      <w:r>
        <w:t xml:space="preserve">die Antragsunterlagen nach § 10 nicht rechtzeitig oder nicht vollständig vorliegen,</w:t>
      </w:r>
    </w:p>
    <w:p>
      <w:r>
        <w:t xml:space="preserve">der Anspruch auf Durchführung einer Prüfung gemäß § 22 Abs. 1 erloschen ist.</w:t>
      </w:r>
    </w:p>
    <w:p>
      <w:r>
        <w:t xml:space="preserve">(3) Sofern eine Prüfungsgebühr zu entrichten ist, wird die Zulassung zur Prüfung erst mit der Zahlung der Gebühr wirksam.</w:t>
      </w:r>
    </w:p>
    <w:p>
      <w:r>
        <w:rPr>
          <w:color w:val="555555"/>
          <w:sz w:val="17"/>
        </w:rPr>
        <w:t xml:space="preserve">Zitiervorschlag: § 11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