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LMChemG (Brandenburg) — Ermächtigung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Lebensmittelüberwachung zuständige</w:t>
      </w:r>
    </w:p>
    <w:p>
      <w:r>
        <w:t xml:space="preserve">Mitglied der Landesregierung wird ermächtigt, die Einzelheiten der</w:t>
      </w:r>
    </w:p>
    <w:p>
      <w:r>
        <w:t xml:space="preserve">berufspraktischen Ausbildung einschließlich der Staatsprüfung zur</w:t>
      </w:r>
    </w:p>
    <w:p>
      <w:r>
        <w:t xml:space="preserve">"Staatlich geprüften Lebensmittelchemikerin" und zum</w:t>
      </w:r>
    </w:p>
    <w:p>
      <w:r>
        <w:t xml:space="preserve">"Staatlich geprüften Lebensmittelchemiker" durch</w:t>
      </w:r>
    </w:p>
    <w:p>
      <w:r>
        <w:t xml:space="preserve">Rechtsverordnung zu regeln. Dabei können insbesondere Bestimmungen</w:t>
      </w:r>
    </w:p>
    <w:p>
      <w:r>
        <w:t xml:space="preserve">über den Inhalt und Ablauf der Ausbildung, die Zusammensetzung und</w:t>
      </w:r>
    </w:p>
    <w:p>
      <w:r>
        <w:t xml:space="preserve">Arbeitsweise von Prüfungsausschüssen, die Zulassung zur Prüfung,</w:t>
      </w:r>
    </w:p>
    <w:p>
      <w:r>
        <w:t xml:space="preserve">das Prüfungsverfahren und die Bewertung der Prüfungsleistung</w:t>
      </w:r>
    </w:p>
    <w:p>
      <w:r>
        <w:t xml:space="preserve">getroffen werden.</w:t>
      </w:r>
    </w:p>
    <w:p>
      <w:r>
        <w:rPr>
          <w:color w:val="555555"/>
          <w:sz w:val="17"/>
        </w:rPr>
        <w:t xml:space="preserve">Zitiervorschlag: § 4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