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LMChemG (Brandenburg) — Erteilung und Widerruf der Erlaubnis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Erlaubnis nach § 1 Abs. 1 ist auf schriftlichen</w:t>
      </w:r>
    </w:p>
    <w:p>
      <w:r>
        <w:t xml:space="preserve">Antrag zu erteilen, wenn die antragstellende Person</w:t>
      </w:r>
    </w:p>
    <w:p>
      <w:r>
        <w:t xml:space="preserve">nachweislich ein Studium der Lebensmittelchemie von mindestens acht</w:t>
      </w:r>
    </w:p>
    <w:p>
      <w:r>
        <w:t xml:space="preserve">Semestern an einer Universität und/oder gleichgestellten Hochschule in der</w:t>
      </w:r>
    </w:p>
    <w:p>
      <w:r>
        <w:t xml:space="preserve">Bundesrepublik Deutschland absolviert und die nach der jeweiligen Ausbildungs-</w:t>
      </w:r>
    </w:p>
    <w:p>
      <w:r>
        <w:t xml:space="preserve">und Prüfungsordnung vorgeschriebenen Prüfungen bestanden hat,</w:t>
      </w:r>
    </w:p>
    <w:p>
      <w:r>
        <w:t xml:space="preserve">danach eine berufspraktische Ausbildung von zwölf Monaten in der</w:t>
      </w:r>
    </w:p>
    <w:p>
      <w:r>
        <w:t xml:space="preserve">amtlichen Lebensmittelüberwachung abgeleistet hat, die den Anforderungen</w:t>
      </w:r>
    </w:p>
    <w:p>
      <w:r>
        <w:t xml:space="preserve">der aufgrund des § 4 erlassenen Rechtsverordnung entspricht,</w:t>
      </w:r>
    </w:p>
    <w:p>
      <w:r>
        <w:t xml:space="preserve">die Staatsprüfung zum Staatlich geprüften Lebensmittelchemiker</w:t>
      </w:r>
    </w:p>
    <w:p>
      <w:r>
        <w:t xml:space="preserve">bestanden hat und</w:t>
      </w:r>
    </w:p>
    <w:p>
      <w:r>
        <w:t xml:space="preserve">sich nicht eines Verhaltens schuldig gemacht hat, aus dem sich die</w:t>
      </w:r>
    </w:p>
    <w:p>
      <w:r>
        <w:t xml:space="preserve">Unzuverlässigkeit zur Ausübung des Berufs des Lebensmittelchemikers</w:t>
      </w:r>
    </w:p>
    <w:p>
      <w:r>
        <w:t xml:space="preserve">ergibt.</w:t>
      </w:r>
    </w:p>
    <w:p>
      <w:r>
        <w:t xml:space="preserve">(2) Eine außerhalb der Bundesrepublik Deutschland</w:t>
      </w:r>
    </w:p>
    <w:p>
      <w:r>
        <w:t xml:space="preserve">erworbene abgeschlossene Ausbildung erfüllt die Voraussetzungen des</w:t>
      </w:r>
    </w:p>
    <w:p>
      <w:r>
        <w:t xml:space="preserve">Absatzes 1 Nr. 1, wenn die Gleichwertigkeit des Ausbildungsstandes anerkannt</w:t>
      </w:r>
    </w:p>
    <w:p>
      <w:r>
        <w:t xml:space="preserve">wird. Die Voraussetzungen des Absatzes 1 Nr. 1 gelten als erfüllt, wenn</w:t>
      </w:r>
    </w:p>
    <w:p>
      <w:r>
        <w:t xml:space="preserve">ein Antragsteller, der Unionsbürger oder Staatsangehöriger eines</w:t>
      </w:r>
    </w:p>
    <w:p>
      <w:r>
        <w:t xml:space="preserve">anderen Vertragsstaates des Abkommens über den Europäischen</w:t>
      </w:r>
    </w:p>
    <w:p>
      <w:r>
        <w:t xml:space="preserve">Wirtschaftsraum ist, dort ein Studium der Lebensmittelchemie abgeschlossen hat</w:t>
      </w:r>
    </w:p>
    <w:p>
      <w:r>
        <w:t xml:space="preserve">und dies durch Vorlage eines den Mindestanforderungen des Artikels 1 Buchstabe</w:t>
      </w:r>
    </w:p>
    <w:p>
      <w:r>
        <w:t xml:space="preserve">a der Richtlinie 89/48/EWG des Rates vom 21. Dezember 1988 über eine</w:t>
      </w:r>
    </w:p>
    <w:p>
      <w:r>
        <w:t xml:space="preserve">allgemeine Regelung zur Anerkennung der Hochschuldiplome, die eine mindestens</w:t>
      </w:r>
    </w:p>
    <w:p>
      <w:r>
        <w:t xml:space="preserve">dreijährige Berufsausbildung abschließen (ABl. EG Nr. L 19 S. 16),</w:t>
      </w:r>
    </w:p>
    <w:p>
      <w:r>
        <w:t xml:space="preserve">entsprechenden Diploms des betreffenden Staates nachweist.</w:t>
      </w:r>
    </w:p>
    <w:p>
      <w:r>
        <w:t xml:space="preserve">(3) Die Entscheidung über die Erteilung der Erlaubnis</w:t>
      </w:r>
    </w:p>
    <w:p>
      <w:r>
        <w:t xml:space="preserve">nach den Absätzen 1 und 2 trifft das für Lebensmittelüberwachung</w:t>
      </w:r>
    </w:p>
    <w:p>
      <w:r>
        <w:t xml:space="preserve">zuständige Ministerium. Die Erlaubnis wird durch Ausstellung einer Urkunde</w:t>
      </w:r>
    </w:p>
    <w:p>
      <w:r>
        <w:t xml:space="preserve">nach dem Muster der Anlage erteilt. Bei Erteilung in elektronischer Form ist</w:t>
      </w:r>
    </w:p>
    <w:p>
      <w:r>
        <w:t xml:space="preserve">die Urkunde mit einer dauerhaft überprüfbaren qualifizierten</w:t>
      </w:r>
    </w:p>
    <w:p>
      <w:r>
        <w:t xml:space="preserve">elektronischen Signatur zu versehen.</w:t>
      </w:r>
    </w:p>
    <w:p>
      <w:r>
        <w:t xml:space="preserve">(4) Die Erlaubnis kann widerrufen werden, wenn Tatsachen</w:t>
      </w:r>
    </w:p>
    <w:p>
      <w:r>
        <w:t xml:space="preserve">bekannt werden, die auf die Unzuverlässigkeit des Inhabers zur</w:t>
      </w:r>
    </w:p>
    <w:p>
      <w:r>
        <w:t xml:space="preserve">Ausübung des Berufs des Staatlich geprüften Lebensmittelchemikers</w:t>
      </w:r>
    </w:p>
    <w:p>
      <w:r>
        <w:t xml:space="preserve">schließen lassen.</w:t>
      </w:r>
    </w:p>
    <w:p>
      <w:r>
        <w:rPr>
          <w:color w:val="555555"/>
          <w:sz w:val="17"/>
        </w:rPr>
        <w:t xml:space="preserve">Zitiervorschlag: § 2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