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LMChemG (Brandenburg) — Erlaubnis</w:t>
      </w:r>
    </w:p>
    <w:p>
      <w:r>
        <w:rPr>
          <w:color w:val="555555"/>
          <w:sz w:val="18"/>
        </w:rPr>
        <w:t xml:space="preserve">Gesetz zum Schutz der Berufsbezeichnung "Staatlich geprüfte Lebensmittelchemikerin" und "Staatlich geprüfter Lebensmittelchemiker"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Führen der Berufsbezeichnung "Staatlich</w:t>
      </w:r>
    </w:p>
    <w:p>
      <w:r>
        <w:t xml:space="preserve">geprüfte Lebensmittelchemikerin" oder "Staatlich geprüfter</w:t>
      </w:r>
    </w:p>
    <w:p>
      <w:r>
        <w:t xml:space="preserve">Lebensmittelchemiker" bedarf der Erlaubnis.</w:t>
      </w:r>
    </w:p>
    <w:p>
      <w:r>
        <w:t xml:space="preserve">(2) Wer nach dem Recht eines anderen Landes der Bundesrepublik</w:t>
      </w:r>
    </w:p>
    <w:p>
      <w:r>
        <w:t xml:space="preserve">Deutschland zur Führung der in Absatz 1 genannten Berufsbezeichnung oder</w:t>
      </w:r>
    </w:p>
    <w:p>
      <w:r>
        <w:t xml:space="preserve">zur Führung der Berufsbezeichnung "Lebensmittelchemikerin" oder</w:t>
      </w:r>
    </w:p>
    <w:p>
      <w:r>
        <w:t xml:space="preserve">"Lebensmittelchemiker" berechtigt ist, darf die erworbene</w:t>
      </w:r>
    </w:p>
    <w:p>
      <w:r>
        <w:t xml:space="preserve">Berufsbezeichnung auch im Geltungsbereich dieses Gesetzes führen.</w:t>
      </w:r>
    </w:p>
    <w:p>
      <w:r>
        <w:rPr>
          <w:color w:val="555555"/>
          <w:sz w:val="17"/>
        </w:rPr>
        <w:t xml:space="preserve">Zitiervorschlag: § 1 LMChemG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https://recht.nulegal.eu/gesetze/LMChemG/1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