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LMBestrV 2000 — Straftaten, Ordnungswidrigkeiten</w:t>
      </w:r>
    </w:p>
    <w:p>
      <w:r>
        <w:rPr>
          <w:color w:val="555555"/>
          <w:sz w:val="18"/>
        </w:rPr>
        <w:t xml:space="preserve">Lebensmittelbestrahlungsverordnung</w:t>
      </w:r>
    </w:p>
    <w:p>
      <w:r>
        <w:rPr>
          <w:color w:val="555555"/>
          <w:sz w:val="18"/>
        </w:rPr>
        <w:t xml:space="preserve">Stand: 09.05.2026 (konsolidierte Textfassung, kein amtliches Inkrafttretensdatum)</w:t>
      </w:r>
    </w:p>
    <w:p>
      <w:r>
        <w:t xml:space="preserve">(1) Nach § 59 Absatz 1 Nummer 21 Buchstabe a des Lebensmittel- und Futtermittelgesetzbuches wird bestraft, wer entgegen § 1 Absatz 2 Satz 1 Nummer 1 oder 2 eine Bestrahlung durchführt.</w:t>
      </w:r>
    </w:p>
    <w:p>
      <w:r>
        <w:t xml:space="preserve">(2) Nach § 59 Absatz 1 Nummer 21 Buchstabe a des Lebensmittel- und Futtermittelgesetzbuches wird bestraft, wer entgegen § 3 Absatz 1 Satz 1, auch in Verbindung mit Satz 2, ein dort genanntes Lebensmittel nicht, nicht richtig, nicht vollständig, nicht in der vorgeschriebenen Weise oder nicht rechtzeitig kenntlich macht.</w:t>
      </w:r>
    </w:p>
    <w:p>
      <w:r>
        <w:t xml:space="preserve">(3) Nach § 59 Absatz 1 Nummer 21 Buchstabe a des Lebensmittel- und Futtermittelgesetzbuches wird bestraft, wer entgegen § 2 Absatz 1 ein dort genanntes Lebensmittel in den Verkehr bringt.</w:t>
      </w:r>
    </w:p>
    <w:p>
      <w:r>
        <w:t xml:space="preserve">(4) Nach § 59 Absatz 1 Nummer 21 Buchstabe a des Lebensmittel- und Futtermittelgesetzbuches wird bestraft, wer entgegen § 4 Absatz 1 Satz 1 eine Bestrahlungsanlage verwendet.</w:t>
      </w:r>
    </w:p>
    <w:p>
      <w:r>
        <w:t xml:space="preserve">(5) Ordnungswidrig im Sinne des § 60 Absatz 2 Nummer 26 Buchstabe a des Lebensmittel- und Futtermittelgesetzbuches handelt, wer vorsätzlich oder fahrlässig</w:t>
      </w:r>
    </w:p>
    <w:p>
      <w:pPr>
        <w:ind w:left="420"/>
      </w:pPr>
      <w:r>
        <w:t xml:space="preserve">1. entgegen § 2 Absatz 2 ein Lebensmittel in den Verkehr bringt oder</w:t>
      </w:r>
    </w:p>
    <w:p>
      <w:pPr>
        <w:ind w:left="420"/>
      </w:pPr>
      <w:r>
        <w:t xml:space="preserve">2. entgegen § 5 eine Aufzeichnung nicht, nicht richtig oder nicht vollständig führt oder nicht oder nicht mindestens fünf Jahre aufbewahrt.</w:t>
      </w:r>
    </w:p>
    <w:p>
      <w:r>
        <w:rPr>
          <w:color w:val="555555"/>
          <w:sz w:val="17"/>
        </w:rPr>
        <w:t xml:space="preserve">Zitiervorschlag: § 7 LMBestrV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https://recht.nulegal.eu/gesetze/LMBestrV%202000/7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