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LMBVV — Genehmigungspflicht bei der Herstellung von Lebensmitteln</w:t>
      </w:r>
    </w:p>
    <w:p>
      <w:r>
        <w:rPr>
          <w:color w:val="555555"/>
          <w:sz w:val="18"/>
        </w:rPr>
        <w:t xml:space="preserve">Lebensmittel für bestimmte Verbrauchergruppen-Verordnung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Wer Lebensmittel im Sinne von Artikel 1 Absatz 1 Buchstabe a oder d der Verordnung (EU) Nr. 609/2013 mit einem Zusatz von Jod oder Lebensmittel im Sinne von Artikel 1 Absatz 1 Buchstabe c der Verordnung (EU) Nr. 609/2013 herstellen will, bedarf der Genehmigung. Die Genehmigung wird für eine bestimmte Betriebsstätte erteilt.</w:t>
      </w:r>
    </w:p>
    <w:p>
      <w:r>
        <w:t xml:space="preserve">(2) Die Genehmigung darf nur erteilt werden, sofern</w:t>
      </w:r>
    </w:p>
    <w:p>
      <w:pPr>
        <w:ind w:left="420"/>
      </w:pPr>
      <w:r>
        <w:t xml:space="preserve">1. derjenige, unter dessen Leitung die in Absatz 1 genannten Lebensmittel hergestellt werden sollen, die erforderliche Sachkunde und Zuverlässigkeit besitzt und</w:t>
      </w:r>
    </w:p>
    <w:p>
      <w:pPr>
        <w:ind w:left="420"/>
      </w:pPr>
      <w:r>
        <w:t xml:space="preserve">2. der Betrieb mit den Einrichtungen ausgestattet ist, die zur sachgemäßen Herstellung dieser Lebensmittel, insbesondere zur richtigen Dosierung und gleichmäßigen Durchmischung, notwendig sind.</w:t>
      </w:r>
    </w:p>
    <w:p>
      <w:r>
        <w:rPr>
          <w:color w:val="555555"/>
          <w:sz w:val="17"/>
        </w:rPr>
        <w:t xml:space="preserve">Zitiervorschlag: § 8 LMBVV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https://recht.nulegal.eu/gesetze/LMBVV/8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