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LMBVV — Ordnungswidrigkeiten</w:t>
      </w:r>
    </w:p>
    <w:p>
      <w:r>
        <w:rPr>
          <w:color w:val="555555"/>
          <w:sz w:val="18"/>
        </w:rPr>
        <w:t xml:space="preserve">Lebensmittel für bestimmte Verbrauchergruppen-Verordnung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Wer eine in § 9 Absatz 2, 4, 5, 7, 8, 10, 11 oder 13 bezeichnete Handlung fahrlässig begeht, handelt nach § 60 Absatz 1 Nummer 2 des Lebensmittel- und Futtermittelgesetzbuches ordnungswidrig.</w:t>
      </w:r>
    </w:p>
    <w:p>
      <w:r>
        <w:t xml:space="preserve">(2) Ordnungswidrig im Sinne des § 60 Absatz 2 Nummer 26 Buchstabe a des Lebensmittel- und Futtermittelgesetzbuches handelt, wer vorsätzlich oder fahrlässig</w:t>
      </w:r>
    </w:p>
    <w:p>
      <w:pPr>
        <w:ind w:left="420"/>
      </w:pPr>
      <w:r>
        <w:t xml:space="preserve">1. entgegen § 5 Absatz 3 Satz 1 einen Kräuter- oder Früchtetee in den Verkehr bringt,</w:t>
      </w:r>
    </w:p>
    <w:p>
      <w:pPr>
        <w:ind w:left="420"/>
      </w:pPr>
      <w:r>
        <w:t xml:space="preserve">2. entgegen § 7 Absatz 3 Nummer 1 oder 2 Buchstabe c Werbung betreibt oder</w:t>
      </w:r>
    </w:p>
    <w:p>
      <w:pPr>
        <w:ind w:left="420"/>
      </w:pPr>
      <w:r>
        <w:t xml:space="preserve">3. entgegen § 7 Absatz 4 ein dort genanntes Gerät oder Material verteilt.</w:t>
      </w:r>
    </w:p>
    <w:p>
      <w:r>
        <w:t xml:space="preserve">(3) Ordnungswidrig im Sinne des § 60 Absatz 2 Nummer 26 Buchstabe b des Lebensmittel- und Futtermittelgesetzbuches handelt, wer vorsätzlich oder fahrlässig entgegen § 5 Absatz 1 einen Kräuter- oder Früchtetee in den Verkehr bringt.</w:t>
      </w:r>
    </w:p>
    <w:p>
      <w:r>
        <w:t xml:space="preserve">(4) Ordnungswidrig im Sinne des § 60 Absatz 4 Nummer 2 Buchstabe a des Lebensmittel- und Futtermittelgesetzbuches handelt, wer vorsätzlich oder fahrlässig entgegen Artikel 4 Absatz 1 in Verbindung mit Artikel 9 Absatz 5 der Verordnung (EU) Nr. 609/2013 ein Lebensmittel in den Verkehr bringt.</w:t>
      </w:r>
    </w:p>
    <w:p>
      <w:r>
        <w:t xml:space="preserve">(5) Ordnungswidrig im Sinne des § 60 Absatz 4 Nummer 2 Buchstabe b des Lebensmittel- und Futtermittelgesetzbuches handelt, wer vorsätzlich oder fahrlässig entgegen Artikel 4 Absatz 1 in Verbindung mit Absatz 2 der Verordnung (EU) Nr. 609/2013 ein Lebensmittel in den Verkehr bringt.</w:t>
      </w:r>
    </w:p>
    <w:p>
      <w:r>
        <w:t xml:space="preserve">(6) Ordnungswidrig im Sinne des § 60 Absatz 4 Nummer 2 Buchstabe a des Lebensmittel- und Futtermittelgesetzbuches handelt, wer gegen die Delegierte Verordnung (EU) 2016/127 verstößt, indem er vorsätzlich oder fahrlässig</w:t>
      </w:r>
    </w:p>
    <w:p>
      <w:pPr>
        <w:ind w:left="420"/>
      </w:pPr>
      <w:r>
        <w:t xml:space="preserve">1. entgegen Artikel 1 Absatz 1 in Verbindung mit</w:t>
      </w:r>
    </w:p>
    <w:p>
      <w:pPr>
        <w:ind w:left="780"/>
      </w:pPr>
      <w:r>
        <w:t xml:space="preserve">a) Artikel 6 Absatz 2 Buchstabe a in Verbindung mit Absatz 5,</w:t>
      </w:r>
    </w:p>
    <w:p>
      <w:pPr>
        <w:ind w:left="780"/>
      </w:pPr>
      <w:r>
        <w:t xml:space="preserve">b) Artikel 6 Absatz 2 Buchstabe b oder Absatz 3 Buchstabe b, jeweils in Verbindung mit Absatz 5, ohne die dort genannte Anleitung oder</w:t>
      </w:r>
    </w:p>
    <w:p>
      <w:pPr>
        <w:ind w:left="780"/>
      </w:pPr>
      <w:r>
        <w:t xml:space="preserve">c) Artikel 7 Absatz 1, 3, 6 Satz 1, Absatz 7 Unterabsatz 1 oder Absatz 8</w:t>
      </w:r>
    </w:p>
    <w:p>
      <w:pPr>
        <w:ind w:left="420"/>
      </w:pPr>
      <w:r>
        <w:t xml:space="preserve">Säuglingsanfangsnahrung oder Folgenahrung in den Verkehr bringt,</w:t>
      </w:r>
    </w:p>
    <w:p>
      <w:pPr>
        <w:ind w:left="420"/>
      </w:pPr>
      <w:r>
        <w:t xml:space="preserve">2. entgegen Artikel 10 Absatz 3 ein Erzeugnis, eine Probe oder ein Werbegeschenk verteilt oder</w:t>
      </w:r>
    </w:p>
    <w:p>
      <w:pPr>
        <w:ind w:left="420"/>
      </w:pPr>
      <w:r>
        <w:t xml:space="preserve">3. entgegen Artikel 11 Absatz 3 Satz 1 ein Gerät oder Material verteilt.</w:t>
      </w:r>
    </w:p>
    <w:p>
      <w:r>
        <w:t xml:space="preserve">(7) Ordnungswidrig im Sinne des § 60 Absatz 4 Nummer 2 Buchstabe a des Lebensmittel- und Futtermittelgesetzbuches handelt, wer vorsätzlich oder fahrlässig entgegen Artikel 1 in Verbindung mit Artikel 5 Absatz 2 Satz 1 Buchstabe i, auch in Verbindung mit Artikel 8 Absatz 1, oder in Verbindung mit Artikel 6 Absatz 1, 2, 6 oder 7 der Delegierten Verordnung (EU) 2016/128 ein Lebensmittel in den Verkehr bringt.</w:t>
      </w:r>
    </w:p>
    <w:p>
      <w:r>
        <w:t xml:space="preserve">(8) Ordnungswidrig im Sinne des § 60 Absatz 4 Nummer 2 Buchstabe a des Lebensmittel- und Futtermittelgesetzbuches handelt, wer vorsätzlich oder fahrlässig entgegen Artikel 2 Nummer 2 in Verbindung mit Artikel 4 Nummer 1 Buchstabe a, d, f bis h, jeweils in Verbindung mit Nummer 2, oder in Verbindung mit Artikel 5 Nummer 1, 3, 5 bis 8 der Delegierten Verordnung (EU) 2017/1798 eine Tagesration für gewichtskontrollierende Ernährung in den Verkehr bringt.</w:t>
      </w:r>
    </w:p>
    <w:p>
      <w:r>
        <w:rPr>
          <w:color w:val="555555"/>
          <w:sz w:val="17"/>
        </w:rPr>
        <w:t xml:space="preserve">Zitiervorschlag: § 10 LMBVV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https://recht.nulegal.eu/gesetze/LMBVV/10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