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LMBVV — Anwendungsbereich</w:t>
      </w:r>
    </w:p>
    <w:p>
      <w:r>
        <w:rPr>
          <w:color w:val="555555"/>
          <w:sz w:val="18"/>
        </w:rPr>
        <w:t xml:space="preserve">Lebensmittel für bestimmte Verbrauchergruppen-Verordnung</w:t>
      </w:r>
    </w:p>
    <w:p>
      <w:r>
        <w:rPr>
          <w:color w:val="555555"/>
          <w:sz w:val="18"/>
        </w:rPr>
        <w:t xml:space="preserve">Stand: 25.06.2023 (konsolidierte Textfassung, kein amtliches Inkrafttretensdatum)</w:t>
      </w:r>
    </w:p>
    <w:p>
      <w:r>
        <w:t xml:space="preserve">(1) Diese Verordnung regelt die Anforderungen an die Herstellung und das Inverkehrbringen von Lebensmitteln für bestimmte Verbrauchergruppen.</w:t>
      </w:r>
    </w:p>
    <w:p>
      <w:r>
        <w:t xml:space="preserve">(2) Diese Verordnung ergänzt die Regelungen der Verordnung (EU) Nr. 609/2013 des Europäischen Parlaments und des Rates vom 12. Juni 2013 über Lebensmittel für Säuglinge und Kleinkinder, Lebensmittel für besondere medizinische Zwecke und Tagesrationen für gewichtskontrollierende Ernährung und zur Aufhebung der Richtlinie 92/52/EWG des Rates, der Richtlinien 96/8/EG, 1999/21/EG, 2006/125/EG und 2006/141/EG der Kommission, der Richtlinie 2009/39/EG des Europäischen Parlaments und des Rates sowie der Verordnungen (EG) Nr. 41/2009 und (EG) Nr. 953/2009 des Rates und der Kommission (ABl. L 181 vom 29.6.2013, S. 35; L 349 vom 5.12.2014, S. 67), die zuletzt durch die Delegierte Verordnung (EU) 2023/439 (ABl. L 64 vom 1.3.2023, S. 1) geändert worden ist, und der auf sie gestützten Rechtsakte der Europäischen Union im Hinblick auf Lebensmittel im Sinne von Artikel 1 Absatz 1 der Verordnung (EU) Nr. 609/2013.</w:t>
      </w:r>
    </w:p>
    <w:p>
      <w:r>
        <w:rPr>
          <w:color w:val="555555"/>
          <w:sz w:val="17"/>
        </w:rPr>
        <w:t xml:space="preserve">Zitiervorschlag: § 1 LMBVV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