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LKrWG (Nordrhein-Westfalen)</w:t>
      </w:r>
    </w:p>
    <w:p>
      <w:r>
        <w:rPr>
          <w:color w:val="555555"/>
          <w:sz w:val="18"/>
        </w:rPr>
        <w:t xml:space="preserve">Landeskreislaufwirtschaftsgesetz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Juni 1988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Einleitende Bestimmungen</w:t>
      </w:r>
    </w:p>
    <w:p>
      <w:r>
        <w:t xml:space="preserve">§ 1 Ziele des Gesetzes</w:t>
      </w:r>
    </w:p>
    <w:p>
      <w:r>
        <w:t xml:space="preserve">§ 2 Pflichten der öffentlichen Hand</w:t>
      </w:r>
    </w:p>
    <w:p>
      <w:r>
        <w:t xml:space="preserve">§ 2a Vermeidung und Verwertung von Bau- und Abbruchabfällen</w:t>
      </w:r>
    </w:p>
    <w:p>
      <w:r>
        <w:t xml:space="preserve">§ 3 Abfallberatung; Information der Bevölkerung</w:t>
      </w:r>
    </w:p>
    <w:p>
      <w:r>
        <w:t xml:space="preserve">Teil 2</w:t>
      </w:r>
    </w:p>
    <w:p>
      <w:r>
        <w:t xml:space="preserve">Grundlagen der Kreislaufwirtschaft</w:t>
      </w:r>
    </w:p>
    <w:p>
      <w:r>
        <w:t xml:space="preserve">§ 4 Grundlagen der Kreislaufwirtschaft</w:t>
      </w:r>
    </w:p>
    <w:p>
      <w:r>
        <w:t xml:space="preserve">Teil 3</w:t>
      </w:r>
    </w:p>
    <w:p>
      <w:r>
        <w:t xml:space="preserve">Öffentlich-rechtliche Entsorgungsträger, Abfallwirtschaftskonzepte, Abfallbilanzen</w:t>
      </w:r>
    </w:p>
    <w:p>
      <w:r>
        <w:t xml:space="preserve">§ 5 Öffentlich-rechtliche Entsorgungsträger</w:t>
      </w:r>
    </w:p>
    <w:p>
      <w:r>
        <w:t xml:space="preserve">§ 6 Abfallwirtschaftskonzepte</w:t>
      </w:r>
    </w:p>
    <w:p>
      <w:r>
        <w:t xml:space="preserve">§ 7 Abfallbilanzen</w:t>
      </w:r>
    </w:p>
    <w:p>
      <w:r>
        <w:t xml:space="preserve">§ 8 Wahrnehmung der Aufgaben durch Verbände</w:t>
      </w:r>
    </w:p>
    <w:p>
      <w:r>
        <w:t xml:space="preserve">§ 9 Satzung</w:t>
      </w:r>
    </w:p>
    <w:p>
      <w:r>
        <w:t xml:space="preserve">Teil 4</w:t>
      </w:r>
    </w:p>
    <w:p>
      <w:r>
        <w:t xml:space="preserve">Abfallwirtschaftsplanung</w:t>
      </w:r>
    </w:p>
    <w:p>
      <w:r>
        <w:t xml:space="preserve">§ 10 Abfallwirtschaftsplan</w:t>
      </w:r>
    </w:p>
    <w:p>
      <w:r>
        <w:t xml:space="preserve">§ 11 Aufstellung des Abfallwirtschaftsplanes</w:t>
      </w:r>
    </w:p>
    <w:p>
      <w:r>
        <w:t xml:space="preserve">§ 12 Verbindlichkeitserklärung des Abfallwirtschaftsplanes</w:t>
      </w:r>
    </w:p>
    <w:p>
      <w:r>
        <w:t xml:space="preserve">Teil 5</w:t>
      </w:r>
    </w:p>
    <w:p>
      <w:r>
        <w:t xml:space="preserve">Abfallentsorgungsanlagen</w:t>
      </w:r>
    </w:p>
    <w:p>
      <w:r>
        <w:t xml:space="preserve">§ 13 Erkunden geeigneter Standorte</w:t>
      </w:r>
    </w:p>
    <w:p>
      <w:r>
        <w:t xml:space="preserve">§ 14 Veränderungssperre</w:t>
      </w:r>
    </w:p>
    <w:p>
      <w:r>
        <w:t xml:space="preserve">§ 15 Enteignung nach Planfeststellung</w:t>
      </w:r>
    </w:p>
    <w:p>
      <w:r>
        <w:t xml:space="preserve">§ 16 Selbstüberwachung</w:t>
      </w:r>
    </w:p>
    <w:p>
      <w:r>
        <w:t xml:space="preserve">Teil 6</w:t>
      </w:r>
    </w:p>
    <w:p>
      <w:r>
        <w:t xml:space="preserve">Vollzug des Abfallrechts</w:t>
      </w:r>
    </w:p>
    <w:p>
      <w:r>
        <w:t xml:space="preserve">§ 17 Behördenaufbau, Aufsichtsbehörden</w:t>
      </w:r>
    </w:p>
    <w:p>
      <w:r>
        <w:t xml:space="preserve">§ 18 Zuständige Behörden als Sonderordnungsbehörden; Eingriffsbefugnis, Ermächtigung</w:t>
      </w:r>
    </w:p>
    <w:p>
      <w:r>
        <w:t xml:space="preserve">§ 19 Kosten der Überwachung</w:t>
      </w:r>
    </w:p>
    <w:p>
      <w:r>
        <w:t xml:space="preserve">§ 20 Zentrale Stelle</w:t>
      </w:r>
    </w:p>
    <w:p>
      <w:r>
        <w:t xml:space="preserve">§ 21 Bestimmung der zuständigen Behörde in besonderen Fällen</w:t>
      </w:r>
    </w:p>
    <w:p>
      <w:r>
        <w:t xml:space="preserve">§ 22 Beteiligung</w:t>
      </w:r>
    </w:p>
    <w:p>
      <w:r>
        <w:t xml:space="preserve">§ 23 Unterrichtung durch die örtlichen Ordnungsbehörden</w:t>
      </w:r>
    </w:p>
    <w:p>
      <w:r>
        <w:t xml:space="preserve">§ 24 Sachverständige</w:t>
      </w:r>
    </w:p>
    <w:p>
      <w:r>
        <w:t xml:space="preserve">Teil 7</w:t>
      </w:r>
    </w:p>
    <w:p>
      <w:r>
        <w:t xml:space="preserve">Verfahren bei Entschädigung</w:t>
      </w:r>
    </w:p>
    <w:p>
      <w:r>
        <w:t xml:space="preserve">§ 25 Verfahren bei Entschädigung</w:t>
      </w:r>
    </w:p>
    <w:p>
      <w:r>
        <w:t xml:space="preserve">Teil 8</w:t>
      </w:r>
    </w:p>
    <w:p>
      <w:r>
        <w:t xml:space="preserve">Bußgeldvorschriften</w:t>
      </w:r>
    </w:p>
    <w:p>
      <w:r>
        <w:t xml:space="preserve">§ 26 Bußgeldvorschrift</w:t>
      </w:r>
    </w:p>
    <w:p>
      <w:r>
        <w:t xml:space="preserve">§ 27 Zuständigkeit für die Verfolgung und Ahndung von Ordnungswidrigkeiten</w:t>
      </w:r>
    </w:p>
    <w:p>
      <w:r>
        <w:t xml:space="preserve">Teil 9</w:t>
      </w:r>
    </w:p>
    <w:p>
      <w:r>
        <w:t xml:space="preserve">Übergangs- und Schlussbestimmungen</w:t>
      </w:r>
    </w:p>
    <w:p>
      <w:r>
        <w:t xml:space="preserve">§ 28 Durchführung des Gesetzes</w:t>
      </w:r>
    </w:p>
    <w:p>
      <w:r>
        <w:rPr>
          <w:color w:val="555555"/>
          <w:sz w:val="17"/>
        </w:rPr>
        <w:t xml:space="preserve">Zitiervorschlag: Volltext LKrWG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https://recht.nulegal.eu/gesetze/LKrWG/volltext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