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LKrWG (Nordrhein-Westfalen) — Öffentlich-rechtliche Entsorgungsträger</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sind, soweit in den nachfolgenden Absätzen nichts anderes bestimmt ist, öffentlich-rechtliche Entsorgungsträger im Sinn des § 17 Absatz 1 Satz 1 des Kreislaufwirtschaftsgesetzes.</w:t>
      </w:r>
    </w:p>
    <w:p>
      <w:r>
        <w:t xml:space="preserve">(2) Die Entsorgungspflicht der öffentlich-rechtlichen Entsorgungsträger umfasst insbesondere</w:t>
      </w:r>
    </w:p>
    <w:p>
      <w:r>
        <w:t xml:space="preserve">- das Einsammeln und Befördern der in ihrem Gebiet angefallenen und ihnen zu überlassenden Abfälle,</w:t>
      </w:r>
    </w:p>
    <w:p>
      <w:r>
        <w:t xml:space="preserve">- Maßnahmen zur Vermeidung, Vorbereitung zur Wiederverwendung, zum Recycling, zur sonstigen Verwertung und zur Beseitigung von Abfällen,</w:t>
      </w:r>
    </w:p>
    <w:p>
      <w:r>
        <w:t xml:space="preserve">- die Standortfindung, Planung, Errichtung und Erweiterung, Um- und Nachrüstung und den Betrieb der zur Entsorgung ihres Gebietes notwendigen Abfallentsorgungsanlagen</w:t>
      </w:r>
    </w:p>
    <w:p>
      <w:r>
        <w:t xml:space="preserve">- sowie die Aufstellung, Unterhaltung und Entleerung von Straßenpapierkörben, soweit dies nach den örtlichen Gegebenheiten erforderlich ist.</w:t>
      </w:r>
    </w:p>
    <w:p>
      <w:r>
        <w:t xml:space="preserve">(3) Abfälle aus Haushaltungen, die wegen ihres Schadstoffgehaltes zur Wahrung des Wohls der Allgemeinheit einer getrennten Entsorgung bedürfen, hat der öffentlich-rechtliche Entsorgungsträger getrennt zu entsorgen. Dies gilt auch für Kleinmengen vergleichbarer Abfälle aus Gewerbe- und Dienstleistungsbetrieben, soweit sie mit den in Satz 1 genannten Abfällen entsorgt werden können.</w:t>
      </w:r>
    </w:p>
    <w:p>
      <w:r>
        <w:t xml:space="preserve">(4) Abfälle, für die nach dem örtlichen Satzungsrechten Überlassungspflichten im Sinne des § 17 Kreislaufwirtschaftsgesetzes gelten, sind auf Verlangen des öffentlich-rechtlichen Entsorgungsträgers getrennt zu halten und zu bestimmten Behandlungsanlagen zu bringen, wenn dadurch bestimmte Abfallarten verwertet oder für sie vorgesehene Entsorgungswege genutzt werden können. Satz 1 gilt nicht, sofern und in dem Umfang, in dem bundesrechtliche Vorschriften dem entgegenstehen. Für überlassungspflichtige Bau- und Abbruchabfälle gelten die Sätze 1 und 2 sinngemäß.</w:t>
      </w:r>
    </w:p>
    <w:p>
      <w:r>
        <w:t xml:space="preserve">(5) Bei der Beseitigung von Abfällen aus anderen Herkunftsbereichen als privaten Haushaltungen in eigenen Anlagen im Sinn des § 17 Absatz 1 Satz 2 des Kreislaufwirtschaftsgesetzes sind die überwiegenden öffentlichen Interessen an einer geordneten Entsorgung sicherzustellen. Hierzu gehört insbesondere, dass der Bestand oder die Funktionsfähigkeit der Einrichtungen der öffentlich-rechtlichen Entsorgungsträger nicht beeinträchtigt werden.</w:t>
      </w:r>
    </w:p>
    <w:p>
      <w:r>
        <w:t xml:space="preserve">(6) Die kreisangehörigen Gemeinden haben als öffentlich-rechtliche Entsorgungsträger im Sinn des § 17 Absatz 1 Satz 1 des Kreislaufwirtschaftsgesetzes die in ihrem Gebiet anfallenden und ihnen zu überlassenden Abfälle einzusammeln und zu den Abfallentsorgungsanlagen oder zu den Müllumschlagstationen zu befördern, soweit diese von Kreisen oder in deren Auftrag betrieben werden. Die Pflicht zur Einsammlung umfasst auch das Einsammeln der im Gemeindegebiet fortgeworfenen und verbotswidrig abgelagerten Abfälle einschließlich der Auto-, Motorrad- und anderer Zweiradwracks von den der Allgemeinheit zugänglichen Grundstücken, wenn Maßnahmen gegen den Verursacher nicht möglich oder nicht vertretbar sind und kein anderer verpflichtet ist. Der Allgemeinheit zugänglich sind insbesondere solche Grundstücke, deren Betreten jedermann ungehindert möglich ist und bei denen der Grundstückseigentümer oder der Nutzungsberechtigte kraft besonderer gesetzlicher Vorschriften das Betreten des Grundstücks zu dulden hat. Die Kreise können auf die kreisangehörigen Gemeinden und kreisangehörige Gemeinden auf die Kreise Entsorgungsaufgaben einvernehmlich schriftlich oder elektronisch übertragen.</w:t>
      </w:r>
    </w:p>
    <w:p>
      <w:r>
        <w:t xml:space="preserve">(7) Kreise, kreisfreie Städte und kreisangehörige Gemeinden können sich zur Erfüllung ihrer Aufgaben der Formen kommunaler Zusammenarbeit nach den Vorschriften des Gesetzes über kommunale Gemeinschaftsarbeit vom 1. Oktober 1979 (GV. NW. S. 621) in der jeweils geltenden Fassung bedienen sowie geeignete Dritte damit beauftragen.</w:t>
      </w:r>
    </w:p>
    <w:p>
      <w:r>
        <w:t xml:space="preserve">(8) Soweit Abwasserverbände die Abwasserbeseitigung als Verbandsunternehmen übernommen haben, sind diese zur Entsorgung der in den Verbandsanlagen anfallenden Klärschlämme und sonstigen festen Stoffe verpflichtet. § 6 Abs. 1 Sätze 3 und 4 sind entsprechend anzuwenden.</w:t>
      </w:r>
    </w:p>
    <w:p>
      <w:r>
        <w:t xml:space="preserve">(9) Zur Einsammlung und Entsorgung von Abfällen, die im Bereich von Straßen außerhalb im Zusammenhang bebauter Ortsteile anfallen, sind - unbeschadet bestehender Erstattungsverfahren - für die Bundes-, Landesstraßen und Radschnellverbindungen des Landes der Landesbetrieb Straßenbau für die Autobahnen die Gesellschaft privaten Rechts nach § 1 des Infrastrukturgesellschaftserrichtungsgesetzes vom 14. August 2017 (BGBl. I S. 3122, 3141), das durch Artikel 6 des Gesetzes vom 29. Juni 2020 (BGBl. I S. 1528) geändert worden ist, für die Kreisstraßen die Kreise und kreisfreien Städte und für die Gemeindestraßen die Gemeinden verpflichtet.</w:t>
      </w:r>
    </w:p>
    <w:p>
      <w:r>
        <w:t xml:space="preserve">(10) Der in § 20 Absatz 3 des Kreislaufwirtschaftsgesetzes vorgesehene Ausschluss von Abfällen von der Entsorgung kann in Übereinstimmung mit dem kommunalen Abfallwirtschaftskonzept nach § 6 mit Zustimmung der zuständigen Behörde durch Entscheidung im Einzelfall oder allgemein durch Satzung erfolgen und auf die bezeichneten Abfälle insgesamt oder auf Teilmengen erstreckt werden.</w:t>
      </w:r>
    </w:p>
    <w:p>
      <w:r>
        <w:t xml:space="preserve">(11) Kreise, kreisfreie Städte und kreisangehörige Gemeinden sind öffentlich-rechtliche Entsorgungsträger im Sinne des § 13 Elektro- und Elektronikgerätegesetzes vom 20. Oktober 2015 (BGBl. I S. 1739) in der jeweils geltenden Fassung.</w:t>
      </w:r>
    </w:p>
    <w:p>
      <w:r>
        <w:rPr>
          <w:color w:val="555555"/>
          <w:sz w:val="17"/>
        </w:rPr>
        <w:t xml:space="preserve">Zitiervorschlag: § 5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