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LKrWG (Nordrhein-Westfalen) — Aufstellung des Abfallwirtschaftsplanes</w:t>
      </w:r>
    </w:p>
    <w:p>
      <w:r>
        <w:rPr>
          <w:color w:val="555555"/>
          <w:sz w:val="18"/>
        </w:rPr>
        <w:t xml:space="preserve">Landeskreislaufwirtschaftsgesetz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Abfallwirtschaftsplan wird von der obersten Abfallwirtschaftsbehörde im Benehmen mit den fachlich betroffenen Ausschüssen des Landtages und im Einvernehmen mit den beteiligten Landesministerien aufgestellt und bekannt gegeben.</w:t>
      </w:r>
    </w:p>
    <w:p>
      <w:r>
        <w:t xml:space="preserve">(2) Die oberste Abfallwirtschaftsbehörde kann sich zur Erarbeitung des Abfallwirtschaftsplans des Landesamtes für Natur, Umwelt und Klima, der oberen Abfallwirtschaftsbehörden, des Landesbetriebes Information und Technik Nordrhein-Westfalen (IT. NRW) und geeigneter Dritter bedienen.</w:t>
      </w:r>
    </w:p>
    <w:p>
      <w:r>
        <w:t xml:space="preserve">(3) Der Abfallwirtschaftsplan wird mit seiner Bekanntgabe Richtlinie für alle behördlichen Entscheidungen, Maßnahmen und Planungen, die für die Abfallentsorgung Bedeutung haben.</w:t>
      </w:r>
    </w:p>
    <w:p>
      <w:r>
        <w:rPr>
          <w:color w:val="555555"/>
          <w:sz w:val="17"/>
        </w:rPr>
        <w:t xml:space="preserve">Zitiervorschlag: § 11 LKrWG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https://recht.nulegal.eu/gesetze/LKrWG/11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