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LKrO (Bayern) — Abschlussprüfung bei Eigenbetrieben und Kommunalunternehmen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Eigenbetrieben und Kommunalunternehmen sollen der Jahresabschluss und der Lagebericht, soweit dieser aufzustellen ist, spätestens innerhalb von neun Monaten nach Schluss des Wirtschaftsjahres durch einen sachverständigen Prüfer (Abschlussprüfer) in entsprechender Anwendung der Vorschriften des Dritten Buches des Handelsgesetzbuchs geprüft sein.</w:t>
      </w:r>
    </w:p>
    <w:p>
      <w:r>
        <w:t xml:space="preserve">(2) Die Abschlußprüfung wird vom Bayerischen Kommunalen Prüfungsverband oder von einem Wirtschaftsprüfer oder von einer Wirtschaftsprüfungsgesellschaft durchgeführt.</w:t>
      </w:r>
    </w:p>
    <w:p>
      <w:r>
        <w:t xml:space="preserve">(3) Die Abschlußprüfung erstreckt sich auf die Vollständigkeit und Ordnungsmäßigkeit des Jahresabschlusses unter Einbeziehung der Buchführung und des Lageberichts, soweit dieser aufzustellen ist. Dabei werden auch geprüft</w:t>
      </w:r>
    </w:p>
    <w:p>
      <w:r>
        <w:t xml:space="preserve">1. die Ordnungsmäßigkeit der Geschäftsführung,</w:t>
      </w:r>
    </w:p>
    <w:p>
      <w:r>
        <w:t xml:space="preserve">2. die Entwicklung der Vermögens- und Ertragslage sowie die Liquidität und Rentabilität,</w:t>
      </w:r>
    </w:p>
    <w:p>
      <w:r>
        <w:t xml:space="preserve">3. die verlustbringenden Geschäfte und die Ursachen der Verluste, wenn diese Geschäfte und die Ursachen für die Vermögens- und Ertragslage von Bedeutung waren,</w:t>
      </w:r>
    </w:p>
    <w:p>
      <w:r>
        <w:t xml:space="preserve">4. die Ursachen eines in der Gewinn- und Verlustrechnung ausgewiesenen Jahresfehlbetrags.</w:t>
      </w:r>
    </w:p>
    <w:p>
      <w:r>
        <w:rPr>
          <w:color w:val="555555"/>
          <w:sz w:val="17"/>
        </w:rPr>
        <w:t xml:space="preserve">Zitiervorschlag: Art 93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