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58 LKrO (Bayern) — Haushaltsplan</w:t>
      </w:r>
    </w:p>
    <w:p>
      <w:r>
        <w:rPr>
          <w:color w:val="555555"/>
          <w:sz w:val="18"/>
        </w:rPr>
        <w:t xml:space="preserve">Landkreisordnung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Haushaltsplan enthält alle im Haushaltsjahr für die Erfüllung der Aufgaben des Landkreises voraussichtlich</w:t>
      </w:r>
    </w:p>
    <w:p>
      <w:r>
        <w:t xml:space="preserve">1. anfallenden Erträge, eingehenden Einzahlungen, entstehenden Aufwendungen sowie zu leistenden Auszahlungen bei Haushaltswirtschaft nach den Grundsätzen der doppelten kommunalen Buchführung,</w:t>
      </w:r>
    </w:p>
    <w:p>
      <w:r>
        <w:t xml:space="preserve">2. zu erwartenden Einnahmen und zu leistenden Ausgaben bei Haushaltswirtschaft nach den Grundsätzen der Kameralistik,</w:t>
      </w:r>
    </w:p>
    <w:p>
      <w:r>
        <w:t xml:space="preserve">3. benötigten Verpflichtungsermächtigungen.</w:t>
      </w:r>
    </w:p>
    <w:p>
      <w:r>
        <w:t xml:space="preserve">Die Vorschriften über die Einzahlungen und Auszahlungen sowie Erträge und Aufwendungen beziehungsweise Einnahmen, Ausgaben und Verpflichtungsermächtigungen der Eigenbetriebe des Landkreises bleiben unberührt.</w:t>
      </w:r>
    </w:p>
    <w:p>
      <w:r>
        <w:t xml:space="preserve">(2) Der Haushaltsplan ist bei Haushaltswirtschaft nach den Grundsätzen der doppelten kommunalen Buchführung in einen Ergebnishaushalt und einen Finanzhaushalt, bei Haushaltswirtschaft nach den Grundsätzen der Kameralistik in einen Verwaltungshaushalt und einen Vermögenshaushalt zu gliedern. Der Stellenplan für die Beamtinnen und Beamten sowie Arbeitnehmerinnen und Arbeitnehmer des Landkreises ist Teil des Haushaltsplans. Die bei der Sparkasse beschäftigten Beamtinnen und Beamten sowie Arbeitnehmerinnen und Arbeitnehmer sind in diesem Stellenplan nicht auszuweisen, wenn und soweit nach Sparkassenrecht ein verbindlicher Stellenplan aufzustellen ist.</w:t>
      </w:r>
    </w:p>
    <w:p>
      <w:r>
        <w:t xml:space="preserve">(3) Der Haushaltsplan muß ausgeglichen sein. Er ist Grundlage für die Haushaltswirtschaft des Landkreises und nach Maßgabe dieses Gesetzes und der auf Grund dieses Gesetzes erlassenen Vorschriften für die Haushaltsführung verbindlich. Ansprüche und Verbindlichkeiten Dritter werden durch ihn weder begründet noch aufgehoben.</w:t>
      </w:r>
    </w:p>
    <w:p>
      <w:r>
        <w:rPr>
          <w:color w:val="555555"/>
          <w:sz w:val="17"/>
        </w:rPr>
        <w:t xml:space="preserve">Zitiervorschlag: Art 58 LKrO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https://recht.nulegal.eu/gesetze/LKrO/58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