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LKonfVO (Sachsen)</w:t>
      </w:r>
    </w:p>
    <w:p>
      <w:r>
        <w:rPr>
          <w:color w:val="555555"/>
          <w:sz w:val="18"/>
        </w:rPr>
        <w:t xml:space="preserve">Lehrerkonferenzverordnung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44 Abs. 3 des Schulgesetzes für den Freistaat Sachsen (SchulG) vom 3. Juli 1991 (SächsGVBl. S. 213) wird verordnet:</w:t>
      </w:r>
    </w:p>
    <w:p>
      <w:r>
        <w:rPr>
          <w:color w:val="555555"/>
          <w:sz w:val="17"/>
        </w:rPr>
        <w:t xml:space="preserve">Zitiervorschlag: Eingangsformel LKonfVO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https://recht.nulegal.eu/gesetze/LKonfVO/eingangsformel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